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0249B0" w14:textId="3F7C69C5"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ANEXO</w:t>
      </w:r>
      <w:r w:rsidR="00C006FE" w:rsidRPr="006B4FC7">
        <w:rPr>
          <w:rFonts w:ascii="Arial" w:hAnsi="Arial" w:cs="Arial"/>
          <w:b/>
          <w:sz w:val="21"/>
          <w:szCs w:val="21"/>
        </w:rPr>
        <w:t xml:space="preserve"> V</w:t>
      </w:r>
    </w:p>
    <w:p w14:paraId="17D1CAC5" w14:textId="77777777"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 MINUTA DO INSTRUMENTO DE CONTRATO</w:t>
      </w:r>
    </w:p>
    <w:p w14:paraId="08D770A1" w14:textId="242C3D84" w:rsidR="00607849" w:rsidRPr="006B4FC7" w:rsidRDefault="00607849" w:rsidP="00D528DF">
      <w:pPr>
        <w:pBdr>
          <w:top w:val="nil"/>
          <w:left w:val="nil"/>
          <w:bottom w:val="nil"/>
          <w:right w:val="nil"/>
          <w:between w:val="nil"/>
        </w:pBdr>
        <w:spacing w:line="276" w:lineRule="auto"/>
        <w:ind w:left="567"/>
        <w:jc w:val="center"/>
        <w:rPr>
          <w:rFonts w:ascii="Arial" w:hAnsi="Arial" w:cs="Arial"/>
          <w:b/>
          <w:sz w:val="21"/>
          <w:szCs w:val="21"/>
        </w:rPr>
      </w:pPr>
      <w:r w:rsidRPr="006B4FC7">
        <w:rPr>
          <w:rFonts w:ascii="Arial" w:hAnsi="Arial" w:cs="Arial"/>
          <w:b/>
          <w:sz w:val="21"/>
          <w:szCs w:val="21"/>
        </w:rPr>
        <w:t xml:space="preserve">PROCESSO LICITATÓRIO </w:t>
      </w:r>
      <w:r w:rsidR="00EB31FC">
        <w:rPr>
          <w:rFonts w:ascii="Arial" w:hAnsi="Arial" w:cs="Arial"/>
          <w:b/>
          <w:sz w:val="21"/>
          <w:szCs w:val="21"/>
        </w:rPr>
        <w:t>54</w:t>
      </w:r>
      <w:r w:rsidR="002D68F8" w:rsidRPr="006B4FC7">
        <w:rPr>
          <w:rFonts w:ascii="Arial" w:hAnsi="Arial" w:cs="Arial"/>
          <w:b/>
          <w:sz w:val="21"/>
          <w:szCs w:val="21"/>
        </w:rPr>
        <w:t>2025</w:t>
      </w:r>
      <w:r w:rsidRPr="006B4FC7">
        <w:rPr>
          <w:rFonts w:ascii="Arial" w:hAnsi="Arial" w:cs="Arial"/>
          <w:b/>
          <w:sz w:val="21"/>
          <w:szCs w:val="21"/>
        </w:rPr>
        <w:t xml:space="preserve"> / PREGÃO ELETRÔNICO</w:t>
      </w:r>
      <w:r w:rsidR="002D68F8" w:rsidRPr="006B4FC7">
        <w:rPr>
          <w:rFonts w:ascii="Arial" w:hAnsi="Arial" w:cs="Arial"/>
          <w:b/>
          <w:sz w:val="21"/>
          <w:szCs w:val="21"/>
        </w:rPr>
        <w:t xml:space="preserve"> </w:t>
      </w:r>
      <w:r w:rsidR="00C006FE" w:rsidRPr="006B4FC7">
        <w:rPr>
          <w:rFonts w:ascii="Arial" w:hAnsi="Arial" w:cs="Arial"/>
          <w:b/>
          <w:sz w:val="21"/>
          <w:szCs w:val="21"/>
        </w:rPr>
        <w:t>1</w:t>
      </w:r>
      <w:r w:rsidR="00EB31FC">
        <w:rPr>
          <w:rFonts w:ascii="Arial" w:hAnsi="Arial" w:cs="Arial"/>
          <w:b/>
          <w:sz w:val="21"/>
          <w:szCs w:val="21"/>
        </w:rPr>
        <w:t>6</w:t>
      </w:r>
      <w:r w:rsidR="002D68F8" w:rsidRPr="006B4FC7">
        <w:rPr>
          <w:rFonts w:ascii="Arial" w:hAnsi="Arial" w:cs="Arial"/>
          <w:b/>
          <w:sz w:val="21"/>
          <w:szCs w:val="21"/>
        </w:rPr>
        <w:t>/2025</w:t>
      </w:r>
      <w:r w:rsidRPr="006B4FC7">
        <w:rPr>
          <w:rFonts w:ascii="Arial" w:hAnsi="Arial" w:cs="Arial"/>
          <w:b/>
          <w:sz w:val="21"/>
          <w:szCs w:val="21"/>
        </w:rPr>
        <w:t xml:space="preserve"> </w:t>
      </w:r>
    </w:p>
    <w:p w14:paraId="4C088DEE" w14:textId="77777777" w:rsidR="00607849" w:rsidRPr="006B4FC7" w:rsidRDefault="00607849" w:rsidP="00D528DF">
      <w:pPr>
        <w:spacing w:line="276" w:lineRule="auto"/>
        <w:rPr>
          <w:rFonts w:ascii="Arial" w:hAnsi="Arial" w:cs="Arial"/>
          <w:sz w:val="21"/>
          <w:szCs w:val="21"/>
        </w:rPr>
      </w:pPr>
    </w:p>
    <w:p w14:paraId="7F39BB33" w14:textId="2A387123" w:rsidR="00607849" w:rsidRPr="006B4FC7" w:rsidRDefault="00607849" w:rsidP="00D528DF">
      <w:pPr>
        <w:spacing w:line="276" w:lineRule="auto"/>
        <w:ind w:left="2552"/>
        <w:jc w:val="both"/>
        <w:rPr>
          <w:rFonts w:ascii="Arial" w:hAnsi="Arial" w:cs="Arial"/>
          <w:b/>
          <w:color w:val="000000"/>
          <w:sz w:val="21"/>
          <w:szCs w:val="21"/>
        </w:rPr>
      </w:pPr>
      <w:r w:rsidRPr="006B4FC7">
        <w:rPr>
          <w:rFonts w:ascii="Arial" w:hAnsi="Arial" w:cs="Arial"/>
          <w:b/>
          <w:sz w:val="21"/>
          <w:szCs w:val="21"/>
        </w:rPr>
        <w:t xml:space="preserve">CONTRATO </w:t>
      </w:r>
      <w:r w:rsidRPr="006B4FC7">
        <w:rPr>
          <w:rFonts w:ascii="Arial" w:hAnsi="Arial" w:cs="Arial"/>
          <w:b/>
          <w:sz w:val="21"/>
          <w:szCs w:val="21"/>
          <w:highlight w:val="yellow"/>
        </w:rPr>
        <w:t>.......</w:t>
      </w:r>
      <w:r w:rsidRPr="006B4FC7">
        <w:rPr>
          <w:rFonts w:ascii="Arial" w:hAnsi="Arial" w:cs="Arial"/>
          <w:b/>
          <w:sz w:val="21"/>
          <w:szCs w:val="21"/>
        </w:rPr>
        <w:t xml:space="preserve"> / 202</w:t>
      </w:r>
      <w:r w:rsidR="002D68F8" w:rsidRPr="006B4FC7">
        <w:rPr>
          <w:rFonts w:ascii="Arial" w:hAnsi="Arial" w:cs="Arial"/>
          <w:b/>
          <w:sz w:val="21"/>
          <w:szCs w:val="21"/>
        </w:rPr>
        <w:t>5</w:t>
      </w:r>
      <w:r w:rsidRPr="006B4FC7">
        <w:rPr>
          <w:rFonts w:ascii="Arial" w:hAnsi="Arial" w:cs="Arial"/>
          <w:b/>
          <w:sz w:val="21"/>
          <w:szCs w:val="21"/>
        </w:rPr>
        <w:t xml:space="preserve">, QUE É CELEBRADO ENTRE O MUNICÍPIO DE MATUTINA (MG) – CONTRATANTE E EMPRESA .................................................. – CONTRATADA, PARA FORNECIMENTO DE </w:t>
      </w:r>
      <w:r w:rsidR="00EB31FC">
        <w:rPr>
          <w:rFonts w:ascii="Arial" w:hAnsi="Arial" w:cs="Arial"/>
          <w:b/>
          <w:sz w:val="21"/>
          <w:szCs w:val="21"/>
        </w:rPr>
        <w:t>SUPLEMENTOS ALIMENTARES.</w:t>
      </w:r>
      <w:r w:rsidR="006D17A2">
        <w:rPr>
          <w:rFonts w:ascii="Arial" w:hAnsi="Arial" w:cs="Arial"/>
          <w:b/>
          <w:sz w:val="21"/>
          <w:szCs w:val="21"/>
        </w:rPr>
        <w:t xml:space="preserve"> </w:t>
      </w:r>
      <w:r w:rsidR="00C006FE" w:rsidRPr="006B4FC7">
        <w:rPr>
          <w:rFonts w:ascii="Arial" w:hAnsi="Arial" w:cs="Arial"/>
          <w:b/>
          <w:sz w:val="21"/>
          <w:szCs w:val="21"/>
        </w:rPr>
        <w:t xml:space="preserve"> </w:t>
      </w:r>
    </w:p>
    <w:p w14:paraId="64CF8844" w14:textId="77777777" w:rsidR="00607849" w:rsidRPr="006B4FC7" w:rsidRDefault="00607849" w:rsidP="00D528DF">
      <w:pPr>
        <w:spacing w:line="276" w:lineRule="auto"/>
        <w:jc w:val="both"/>
        <w:rPr>
          <w:rFonts w:ascii="Arial" w:hAnsi="Arial" w:cs="Arial"/>
          <w:b/>
          <w:sz w:val="21"/>
          <w:szCs w:val="21"/>
        </w:rPr>
      </w:pPr>
    </w:p>
    <w:p w14:paraId="08AB728C" w14:textId="2E787358" w:rsidR="00607849" w:rsidRPr="006B4FC7" w:rsidRDefault="008043B9" w:rsidP="00D528DF">
      <w:pPr>
        <w:spacing w:line="276" w:lineRule="auto"/>
        <w:jc w:val="both"/>
        <w:rPr>
          <w:rFonts w:ascii="Arial" w:hAnsi="Arial" w:cs="Arial"/>
          <w:color w:val="000000"/>
          <w:sz w:val="21"/>
          <w:szCs w:val="21"/>
        </w:rPr>
      </w:pPr>
      <w:r w:rsidRPr="006B4FC7">
        <w:rPr>
          <w:rFonts w:ascii="Arial" w:hAnsi="Arial" w:cs="Arial"/>
          <w:iCs/>
          <w:color w:val="000000"/>
          <w:sz w:val="21"/>
          <w:szCs w:val="21"/>
        </w:rPr>
        <w:t xml:space="preserve">O </w:t>
      </w:r>
      <w:r w:rsidRPr="006B4FC7">
        <w:rPr>
          <w:rFonts w:ascii="Arial" w:hAnsi="Arial" w:cs="Arial"/>
          <w:b/>
          <w:bCs/>
          <w:iCs/>
          <w:color w:val="000000"/>
          <w:sz w:val="21"/>
          <w:szCs w:val="21"/>
        </w:rPr>
        <w:t>município de Matutina</w:t>
      </w:r>
      <w:r w:rsidRPr="006B4FC7">
        <w:rPr>
          <w:rFonts w:ascii="Arial" w:hAnsi="Arial" w:cs="Arial"/>
          <w:iCs/>
          <w:color w:val="000000"/>
          <w:sz w:val="21"/>
          <w:szCs w:val="21"/>
        </w:rPr>
        <w:t xml:space="preserve"> (MG), inscrição no CNPJ 18.602.102/0001-42,</w:t>
      </w:r>
      <w:r w:rsidRPr="006B4FC7">
        <w:rPr>
          <w:rFonts w:ascii="Arial" w:hAnsi="Arial" w:cs="Arial"/>
          <w:color w:val="000000"/>
          <w:sz w:val="21"/>
          <w:szCs w:val="21"/>
        </w:rPr>
        <w:t xml:space="preserve"> com sede na Rua José </w:t>
      </w:r>
      <w:proofErr w:type="spellStart"/>
      <w:r w:rsidRPr="006B4FC7">
        <w:rPr>
          <w:rFonts w:ascii="Arial" w:hAnsi="Arial" w:cs="Arial"/>
          <w:color w:val="000000"/>
          <w:sz w:val="21"/>
          <w:szCs w:val="21"/>
        </w:rPr>
        <w:t>Londe</w:t>
      </w:r>
      <w:proofErr w:type="spellEnd"/>
      <w:r w:rsidRPr="006B4FC7">
        <w:rPr>
          <w:rFonts w:ascii="Arial" w:hAnsi="Arial" w:cs="Arial"/>
          <w:color w:val="000000"/>
          <w:sz w:val="21"/>
          <w:szCs w:val="21"/>
        </w:rPr>
        <w:t xml:space="preserve"> Filho, 354, centro, nesta cidade de Matutina </w:t>
      </w:r>
      <w:r w:rsidRPr="006B4FC7">
        <w:rPr>
          <w:rFonts w:ascii="Arial" w:hAnsi="Arial" w:cs="Arial"/>
          <w:iCs/>
          <w:color w:val="000000"/>
          <w:sz w:val="21"/>
          <w:szCs w:val="21"/>
        </w:rPr>
        <w:t xml:space="preserve">(MG), Código de Endereço Postal 38.870-000, </w:t>
      </w:r>
      <w:r w:rsidRPr="006B4FC7">
        <w:rPr>
          <w:rFonts w:ascii="Arial" w:hAnsi="Arial" w:cs="Arial"/>
          <w:color w:val="000000"/>
          <w:sz w:val="21"/>
          <w:szCs w:val="21"/>
        </w:rPr>
        <w:t xml:space="preserve">por intermédio do </w:t>
      </w:r>
      <w:r w:rsidRPr="006B4FC7">
        <w:rPr>
          <w:rFonts w:ascii="Arial" w:hAnsi="Arial" w:cs="Arial"/>
          <w:sz w:val="21"/>
          <w:szCs w:val="21"/>
        </w:rPr>
        <w:t xml:space="preserve">Prefeito Municipal </w:t>
      </w:r>
      <w:r w:rsidRPr="006B4FC7">
        <w:rPr>
          <w:rFonts w:ascii="Arial" w:hAnsi="Arial" w:cs="Arial"/>
          <w:b/>
          <w:sz w:val="21"/>
          <w:szCs w:val="21"/>
        </w:rPr>
        <w:t xml:space="preserve">Sr. GILBERTO ERNANE DE LMA, </w:t>
      </w:r>
      <w:r w:rsidRPr="006B4FC7">
        <w:rPr>
          <w:rFonts w:ascii="Arial" w:hAnsi="Arial" w:cs="Arial"/>
          <w:sz w:val="21"/>
          <w:szCs w:val="21"/>
        </w:rPr>
        <w:t xml:space="preserve">Brasileiro, maior, casado, Pecuarista, residente e domiciliado no Município de Matutina – MG., CEP – 38.870-000, a Rua </w:t>
      </w:r>
      <w:proofErr w:type="spellStart"/>
      <w:r w:rsidRPr="006B4FC7">
        <w:rPr>
          <w:rFonts w:ascii="Arial" w:hAnsi="Arial" w:cs="Arial"/>
          <w:sz w:val="21"/>
          <w:szCs w:val="21"/>
        </w:rPr>
        <w:t>Totõe</w:t>
      </w:r>
      <w:proofErr w:type="spellEnd"/>
      <w:r w:rsidRPr="006B4FC7">
        <w:rPr>
          <w:rFonts w:ascii="Arial" w:hAnsi="Arial" w:cs="Arial"/>
          <w:sz w:val="21"/>
          <w:szCs w:val="21"/>
        </w:rPr>
        <w:t xml:space="preserve"> Flávio, 189, Centro, portador da Cédula de Identidade N</w:t>
      </w:r>
      <w:r w:rsidRPr="006B4FC7">
        <w:rPr>
          <w:rFonts w:ascii="Arial" w:hAnsi="Arial" w:cs="Arial"/>
          <w:sz w:val="21"/>
          <w:szCs w:val="21"/>
          <w:vertAlign w:val="superscript"/>
        </w:rPr>
        <w:t>o</w:t>
      </w:r>
      <w:r w:rsidRPr="006B4FC7">
        <w:rPr>
          <w:rFonts w:ascii="Arial" w:hAnsi="Arial" w:cs="Arial"/>
          <w:sz w:val="21"/>
          <w:szCs w:val="21"/>
        </w:rPr>
        <w:t xml:space="preserve"> </w:t>
      </w:r>
      <w:r w:rsidR="002D68F8" w:rsidRPr="006B4FC7">
        <w:rPr>
          <w:rFonts w:ascii="Arial" w:hAnsi="Arial" w:cs="Arial"/>
          <w:sz w:val="21"/>
          <w:szCs w:val="21"/>
        </w:rPr>
        <w:t>X-X</w:t>
      </w:r>
      <w:r w:rsidRPr="006B4FC7">
        <w:rPr>
          <w:rFonts w:ascii="Arial" w:hAnsi="Arial" w:cs="Arial"/>
          <w:sz w:val="21"/>
          <w:szCs w:val="21"/>
        </w:rPr>
        <w:t>.280.</w:t>
      </w:r>
      <w:r w:rsidR="002D68F8" w:rsidRPr="006B4FC7">
        <w:rPr>
          <w:rFonts w:ascii="Arial" w:hAnsi="Arial" w:cs="Arial"/>
          <w:sz w:val="21"/>
          <w:szCs w:val="21"/>
        </w:rPr>
        <w:t>XXX</w:t>
      </w:r>
      <w:r w:rsidRPr="006B4FC7">
        <w:rPr>
          <w:rFonts w:ascii="Arial" w:hAnsi="Arial" w:cs="Arial"/>
          <w:sz w:val="21"/>
          <w:szCs w:val="21"/>
        </w:rPr>
        <w:t xml:space="preserve">, SSP/MG, inscrito no CPF sob o Nº </w:t>
      </w:r>
      <w:r w:rsidR="002D68F8" w:rsidRPr="006B4FC7">
        <w:rPr>
          <w:rFonts w:ascii="Arial" w:hAnsi="Arial" w:cs="Arial"/>
          <w:sz w:val="21"/>
          <w:szCs w:val="21"/>
        </w:rPr>
        <w:t>XXX.460.XXX-XX</w:t>
      </w:r>
      <w:r w:rsidRPr="006B4FC7">
        <w:rPr>
          <w:rFonts w:ascii="Arial" w:hAnsi="Arial" w:cs="Arial"/>
          <w:sz w:val="21"/>
          <w:szCs w:val="21"/>
        </w:rPr>
        <w:t xml:space="preserve">, </w:t>
      </w:r>
      <w:r w:rsidRPr="006B4FC7">
        <w:rPr>
          <w:rFonts w:ascii="Arial" w:hAnsi="Arial" w:cs="Arial"/>
          <w:color w:val="000000"/>
          <w:sz w:val="21"/>
          <w:szCs w:val="21"/>
        </w:rPr>
        <w:t xml:space="preserve"> que é doravante denominado CONTRATANTE</w:t>
      </w:r>
      <w:r w:rsidR="00607849" w:rsidRPr="006B4FC7">
        <w:rPr>
          <w:rFonts w:ascii="Arial" w:hAnsi="Arial" w:cs="Arial"/>
          <w:color w:val="000000"/>
          <w:sz w:val="21"/>
          <w:szCs w:val="21"/>
        </w:rPr>
        <w:t xml:space="preserve">, e de outro lado a empresa selecionada </w:t>
      </w:r>
      <w:r w:rsidR="00607849" w:rsidRPr="006B4FC7">
        <w:rPr>
          <w:rFonts w:ascii="Arial" w:hAnsi="Arial" w:cs="Arial"/>
          <w:b/>
          <w:bCs/>
          <w:color w:val="000000"/>
          <w:sz w:val="21"/>
          <w:szCs w:val="21"/>
        </w:rPr>
        <w:t>.................................................................................</w:t>
      </w:r>
      <w:r w:rsidR="00607849" w:rsidRPr="006B4FC7">
        <w:rPr>
          <w:rFonts w:ascii="Arial" w:hAnsi="Arial" w:cs="Arial"/>
          <w:color w:val="000000"/>
          <w:sz w:val="21"/>
          <w:szCs w:val="21"/>
        </w:rPr>
        <w:t xml:space="preserve"> , inscrição no CNPJ ........................... , com sede na ........................................................... , na cidade de .............................. (UF),   neste ato representada por ............................................ , inscrição no </w:t>
      </w:r>
      <w:r w:rsidR="00607849" w:rsidRPr="006B4FC7">
        <w:rPr>
          <w:rFonts w:ascii="Arial" w:hAnsi="Arial" w:cs="Arial"/>
          <w:sz w:val="21"/>
          <w:szCs w:val="21"/>
        </w:rPr>
        <w:t xml:space="preserve">CPF ...................... , </w:t>
      </w:r>
      <w:r w:rsidR="00607849" w:rsidRPr="006B4FC7">
        <w:rPr>
          <w:rFonts w:ascii="Arial" w:hAnsi="Arial" w:cs="Arial"/>
          <w:iCs/>
          <w:sz w:val="21"/>
          <w:szCs w:val="21"/>
        </w:rPr>
        <w:t xml:space="preserve">conforme atos constitutivos da empresa </w:t>
      </w:r>
      <w:r w:rsidR="00607849" w:rsidRPr="006B4FC7">
        <w:rPr>
          <w:rFonts w:ascii="Arial" w:hAnsi="Arial" w:cs="Arial"/>
          <w:b/>
          <w:iCs/>
          <w:sz w:val="21"/>
          <w:szCs w:val="21"/>
        </w:rPr>
        <w:t>OU</w:t>
      </w:r>
      <w:r w:rsidR="00607849" w:rsidRPr="006B4FC7">
        <w:rPr>
          <w:rFonts w:ascii="Arial" w:hAnsi="Arial" w:cs="Arial"/>
          <w:iCs/>
          <w:sz w:val="21"/>
          <w:szCs w:val="21"/>
        </w:rPr>
        <w:t xml:space="preserve"> procuração apresentada nos autos,</w:t>
      </w:r>
      <w:r w:rsidR="00607849" w:rsidRPr="006B4FC7">
        <w:rPr>
          <w:rFonts w:ascii="Arial" w:hAnsi="Arial" w:cs="Arial"/>
          <w:i/>
          <w:sz w:val="21"/>
          <w:szCs w:val="21"/>
        </w:rPr>
        <w:t xml:space="preserve"> </w:t>
      </w:r>
      <w:r w:rsidR="00607849" w:rsidRPr="006B4FC7">
        <w:rPr>
          <w:rFonts w:ascii="Arial" w:hAnsi="Arial" w:cs="Arial"/>
          <w:sz w:val="21"/>
          <w:szCs w:val="21"/>
        </w:rPr>
        <w:t>doravante designada CONTRATADA,</w:t>
      </w:r>
      <w:r w:rsidR="00607849" w:rsidRPr="006B4FC7">
        <w:rPr>
          <w:rFonts w:ascii="Arial" w:hAnsi="Arial" w:cs="Arial"/>
          <w:i/>
          <w:sz w:val="21"/>
          <w:szCs w:val="21"/>
        </w:rPr>
        <w:t xml:space="preserve"> </w:t>
      </w:r>
      <w:r w:rsidR="00607849" w:rsidRPr="006B4FC7">
        <w:rPr>
          <w:rFonts w:ascii="Arial" w:hAnsi="Arial" w:cs="Arial"/>
          <w:sz w:val="21"/>
          <w:szCs w:val="21"/>
        </w:rPr>
        <w:t xml:space="preserve">em vista do resultado no procedimento de realizado </w:t>
      </w:r>
      <w:r w:rsidR="00A3325B" w:rsidRPr="006B4FC7">
        <w:rPr>
          <w:rFonts w:ascii="Arial" w:hAnsi="Arial" w:cs="Arial"/>
          <w:b/>
          <w:bCs/>
          <w:sz w:val="21"/>
          <w:szCs w:val="21"/>
        </w:rPr>
        <w:t xml:space="preserve">PROCESSO ADMINISTRATIVO </w:t>
      </w:r>
      <w:r w:rsidR="00EB31FC">
        <w:rPr>
          <w:rFonts w:ascii="Arial" w:hAnsi="Arial" w:cs="Arial"/>
          <w:b/>
          <w:bCs/>
          <w:sz w:val="21"/>
          <w:szCs w:val="21"/>
        </w:rPr>
        <w:t>54</w:t>
      </w:r>
      <w:r w:rsidR="00A3325B" w:rsidRPr="006B4FC7">
        <w:rPr>
          <w:rFonts w:ascii="Arial" w:hAnsi="Arial" w:cs="Arial"/>
          <w:b/>
          <w:bCs/>
          <w:sz w:val="21"/>
          <w:szCs w:val="21"/>
        </w:rPr>
        <w:t xml:space="preserve">/2025 – PREGÃO ELETRÔNICO </w:t>
      </w:r>
      <w:r w:rsidR="00C006FE" w:rsidRPr="006B4FC7">
        <w:rPr>
          <w:rFonts w:ascii="Arial" w:hAnsi="Arial" w:cs="Arial"/>
          <w:b/>
          <w:bCs/>
          <w:sz w:val="21"/>
          <w:szCs w:val="21"/>
        </w:rPr>
        <w:t>1</w:t>
      </w:r>
      <w:r w:rsidR="00EB31FC">
        <w:rPr>
          <w:rFonts w:ascii="Arial" w:hAnsi="Arial" w:cs="Arial"/>
          <w:b/>
          <w:bCs/>
          <w:sz w:val="21"/>
          <w:szCs w:val="21"/>
        </w:rPr>
        <w:t>6</w:t>
      </w:r>
      <w:r w:rsidR="00A3325B" w:rsidRPr="006B4FC7">
        <w:rPr>
          <w:rFonts w:ascii="Arial" w:hAnsi="Arial" w:cs="Arial"/>
          <w:b/>
          <w:bCs/>
          <w:sz w:val="21"/>
          <w:szCs w:val="21"/>
        </w:rPr>
        <w:t>/2025</w:t>
      </w:r>
      <w:r w:rsidR="00A3325B" w:rsidRPr="006B4FC7">
        <w:rPr>
          <w:rFonts w:ascii="Arial" w:hAnsi="Arial" w:cs="Arial"/>
          <w:sz w:val="21"/>
          <w:szCs w:val="21"/>
        </w:rPr>
        <w:t xml:space="preserve">, </w:t>
      </w:r>
      <w:r w:rsidR="00607849" w:rsidRPr="006B4FC7">
        <w:rPr>
          <w:rFonts w:ascii="Arial" w:hAnsi="Arial" w:cs="Arial"/>
          <w:sz w:val="21"/>
          <w:szCs w:val="21"/>
        </w:rPr>
        <w:t xml:space="preserve">o qual se realizou </w:t>
      </w:r>
      <w:r w:rsidR="00607849" w:rsidRPr="006B4FC7">
        <w:rPr>
          <w:rFonts w:ascii="Arial" w:hAnsi="Arial" w:cs="Arial"/>
          <w:color w:val="000000"/>
          <w:sz w:val="21"/>
          <w:szCs w:val="21"/>
        </w:rPr>
        <w:t xml:space="preserve">em observância das disposições da Lei Federal 14.133 de 1º de abril de 2021 e dos regulamentos municipais de implantação e observância da Lei de regência informada e dos demais preceitos da legislação aplicável, resolvem celebrar o presente instrumento de </w:t>
      </w:r>
      <w:r w:rsidR="00607849" w:rsidRPr="006B4FC7">
        <w:rPr>
          <w:rFonts w:ascii="Arial" w:hAnsi="Arial" w:cs="Arial"/>
          <w:b/>
          <w:bCs/>
          <w:color w:val="000000"/>
          <w:sz w:val="21"/>
          <w:szCs w:val="21"/>
        </w:rPr>
        <w:t>Contrato</w:t>
      </w:r>
      <w:r w:rsidR="00607849" w:rsidRPr="006B4FC7">
        <w:rPr>
          <w:rFonts w:ascii="Arial" w:hAnsi="Arial" w:cs="Arial"/>
          <w:color w:val="000000"/>
          <w:sz w:val="21"/>
          <w:szCs w:val="21"/>
        </w:rPr>
        <w:t>, mediante as cláusulas e condições enunciadas a seguir, e para o seu fim.</w:t>
      </w:r>
    </w:p>
    <w:p w14:paraId="3456102B" w14:textId="77777777" w:rsidR="00607849" w:rsidRPr="006B4FC7" w:rsidRDefault="00607849" w:rsidP="00D528DF">
      <w:pPr>
        <w:spacing w:line="276" w:lineRule="auto"/>
        <w:jc w:val="both"/>
        <w:rPr>
          <w:rFonts w:ascii="Arial" w:hAnsi="Arial" w:cs="Arial"/>
          <w:sz w:val="21"/>
          <w:szCs w:val="21"/>
        </w:rPr>
      </w:pPr>
    </w:p>
    <w:p w14:paraId="64B71B02"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0" w:name="_Hlk125361959"/>
      <w:r w:rsidRPr="006B4FC7">
        <w:rPr>
          <w:rFonts w:cs="Arial"/>
          <w:color w:val="auto"/>
          <w:sz w:val="21"/>
          <w:szCs w:val="21"/>
        </w:rPr>
        <w:t xml:space="preserve">CLÁUSULA PRIMEIRA – DO OBJETO </w:t>
      </w:r>
    </w:p>
    <w:bookmarkEnd w:id="0"/>
    <w:p w14:paraId="4E42BF2E" w14:textId="5B6B6744" w:rsidR="00607849" w:rsidRPr="006B4FC7" w:rsidRDefault="00607849" w:rsidP="006D17A2">
      <w:pPr>
        <w:pStyle w:val="Corpodetexto3"/>
        <w:spacing w:after="0" w:line="276" w:lineRule="auto"/>
        <w:jc w:val="both"/>
        <w:rPr>
          <w:rFonts w:ascii="Arial" w:hAnsi="Arial" w:cs="Arial"/>
          <w:color w:val="000000"/>
          <w:sz w:val="21"/>
          <w:szCs w:val="21"/>
        </w:rPr>
      </w:pPr>
      <w:r w:rsidRPr="006B4FC7">
        <w:rPr>
          <w:rFonts w:ascii="Arial" w:hAnsi="Arial" w:cs="Arial"/>
          <w:sz w:val="21"/>
          <w:szCs w:val="21"/>
        </w:rPr>
        <w:t>1.1. É objeto do presente instrumento a contratação d</w:t>
      </w:r>
      <w:r w:rsidR="003A78DD" w:rsidRPr="006B4FC7">
        <w:rPr>
          <w:rFonts w:ascii="Arial" w:hAnsi="Arial" w:cs="Arial"/>
          <w:sz w:val="21"/>
          <w:szCs w:val="21"/>
        </w:rPr>
        <w:t>e</w:t>
      </w:r>
      <w:r w:rsidRPr="006B4FC7">
        <w:rPr>
          <w:rFonts w:ascii="Arial" w:hAnsi="Arial" w:cs="Arial"/>
          <w:sz w:val="21"/>
          <w:szCs w:val="21"/>
        </w:rPr>
        <w:t xml:space="preserve"> </w:t>
      </w:r>
      <w:r w:rsidR="00AB57D0">
        <w:rPr>
          <w:rFonts w:ascii="Arial" w:hAnsi="Arial" w:cs="Arial"/>
          <w:sz w:val="21"/>
          <w:szCs w:val="21"/>
        </w:rPr>
        <w:t>para</w:t>
      </w:r>
      <w:r w:rsidR="006D17A2" w:rsidRPr="00094D5E">
        <w:rPr>
          <w:rFonts w:ascii="Arial" w:hAnsi="Arial" w:cs="Arial"/>
          <w:b/>
          <w:bCs/>
          <w:sz w:val="22"/>
          <w:szCs w:val="22"/>
        </w:rPr>
        <w:t>:</w:t>
      </w:r>
      <w:r w:rsidR="006D17A2">
        <w:rPr>
          <w:rFonts w:ascii="Arial" w:hAnsi="Arial" w:cs="Arial"/>
          <w:b/>
          <w:bCs/>
          <w:sz w:val="22"/>
          <w:szCs w:val="22"/>
        </w:rPr>
        <w:t xml:space="preserve"> </w:t>
      </w:r>
      <w:r w:rsidR="006D17A2" w:rsidRPr="00251D22">
        <w:rPr>
          <w:rFonts w:ascii="Arial" w:hAnsi="Arial" w:cs="Arial"/>
          <w:b/>
          <w:sz w:val="22"/>
          <w:szCs w:val="22"/>
        </w:rPr>
        <w:t>Aquisição de suplementos alimentares para atender a pacientes deste Município de Matutina/MG</w:t>
      </w:r>
      <w:r w:rsidR="006D17A2">
        <w:rPr>
          <w:rFonts w:ascii="Arial" w:hAnsi="Arial" w:cs="Arial"/>
          <w:b/>
          <w:sz w:val="22"/>
          <w:szCs w:val="22"/>
        </w:rPr>
        <w:t xml:space="preserve">, </w:t>
      </w:r>
      <w:r w:rsidRPr="006B4FC7">
        <w:rPr>
          <w:rFonts w:ascii="Arial" w:hAnsi="Arial" w:cs="Arial"/>
          <w:sz w:val="21"/>
          <w:szCs w:val="21"/>
        </w:rPr>
        <w:t xml:space="preserve">de </w:t>
      </w:r>
      <w:r w:rsidRPr="006B4FC7">
        <w:rPr>
          <w:rFonts w:ascii="Arial" w:hAnsi="Arial" w:cs="Arial"/>
          <w:color w:val="000000"/>
          <w:sz w:val="21"/>
          <w:szCs w:val="21"/>
        </w:rPr>
        <w:t>conformidade com o Termo de Referência e os documentos que instruem o processo, e na conformidade com a Proposta Comercial ofertada, por suas especificações e preços.</w:t>
      </w:r>
    </w:p>
    <w:p w14:paraId="71AD13AF" w14:textId="77777777" w:rsidR="00607849" w:rsidRPr="006B4FC7" w:rsidRDefault="00607849" w:rsidP="00D528DF">
      <w:pPr>
        <w:pStyle w:val="PargrafodaLista"/>
        <w:spacing w:line="276" w:lineRule="auto"/>
        <w:ind w:left="568"/>
        <w:jc w:val="both"/>
        <w:rPr>
          <w:rFonts w:ascii="Arial" w:hAnsi="Arial" w:cs="Arial"/>
          <w:color w:val="000000"/>
          <w:sz w:val="21"/>
          <w:szCs w:val="21"/>
        </w:rPr>
      </w:pPr>
    </w:p>
    <w:p w14:paraId="4C649A44" w14:textId="4EF54F6A" w:rsidR="00D528DF" w:rsidRPr="006B4FC7" w:rsidRDefault="00607849" w:rsidP="00D528DF">
      <w:pPr>
        <w:pStyle w:val="Corpodetexto3"/>
        <w:spacing w:after="0" w:line="276" w:lineRule="auto"/>
        <w:jc w:val="both"/>
        <w:rPr>
          <w:rFonts w:ascii="Arial" w:hAnsi="Arial" w:cs="Arial"/>
          <w:b/>
          <w:sz w:val="21"/>
          <w:szCs w:val="21"/>
        </w:rPr>
      </w:pPr>
      <w:r w:rsidRPr="006B4FC7">
        <w:rPr>
          <w:rFonts w:ascii="Arial" w:hAnsi="Arial" w:cs="Arial"/>
          <w:b/>
          <w:bCs/>
          <w:sz w:val="21"/>
          <w:szCs w:val="21"/>
        </w:rPr>
        <w:t>Objeto Resumido da Contratação:</w:t>
      </w:r>
      <w:r w:rsidRPr="006B4FC7">
        <w:rPr>
          <w:rFonts w:ascii="Arial" w:hAnsi="Arial" w:cs="Arial"/>
          <w:sz w:val="21"/>
          <w:szCs w:val="21"/>
        </w:rPr>
        <w:t xml:space="preserve"> </w:t>
      </w:r>
      <w:r w:rsidR="00D528DF" w:rsidRPr="006B4FC7">
        <w:rPr>
          <w:rFonts w:ascii="Arial" w:hAnsi="Arial" w:cs="Arial"/>
          <w:b/>
          <w:sz w:val="21"/>
          <w:szCs w:val="21"/>
        </w:rPr>
        <w:t xml:space="preserve">aquisição de </w:t>
      </w:r>
      <w:r w:rsidR="006D17A2">
        <w:rPr>
          <w:rFonts w:ascii="Arial" w:hAnsi="Arial" w:cs="Arial"/>
          <w:b/>
          <w:sz w:val="21"/>
          <w:szCs w:val="21"/>
        </w:rPr>
        <w:t xml:space="preserve">dietas e suplementos. </w:t>
      </w:r>
      <w:r w:rsidR="00C006FE" w:rsidRPr="006B4FC7">
        <w:rPr>
          <w:rFonts w:ascii="Arial" w:hAnsi="Arial" w:cs="Arial"/>
          <w:b/>
          <w:sz w:val="21"/>
          <w:szCs w:val="21"/>
        </w:rPr>
        <w:t xml:space="preserve"> </w:t>
      </w:r>
    </w:p>
    <w:p w14:paraId="6B573470" w14:textId="5774632E"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PLANILHA DE ESPECIFICAÇÃO DOS PREÇOS CONTRATODOS POR ITENS</w:t>
      </w:r>
    </w:p>
    <w:tbl>
      <w:tblPr>
        <w:tblpPr w:leftFromText="141" w:rightFromText="141" w:vertAnchor="text" w:horzAnchor="margin" w:tblpY="191"/>
        <w:tblW w:w="9559" w:type="dxa"/>
        <w:tblLayout w:type="fixed"/>
        <w:tblCellMar>
          <w:left w:w="70" w:type="dxa"/>
          <w:right w:w="70" w:type="dxa"/>
        </w:tblCellMar>
        <w:tblLook w:val="04A0" w:firstRow="1" w:lastRow="0" w:firstColumn="1" w:lastColumn="0" w:noHBand="0" w:noVBand="1"/>
      </w:tblPr>
      <w:tblGrid>
        <w:gridCol w:w="704"/>
        <w:gridCol w:w="3327"/>
        <w:gridCol w:w="709"/>
        <w:gridCol w:w="1134"/>
        <w:gridCol w:w="992"/>
        <w:gridCol w:w="1276"/>
        <w:gridCol w:w="1417"/>
      </w:tblGrid>
      <w:tr w:rsidR="00D528DF" w:rsidRPr="006B4FC7" w14:paraId="7C831326" w14:textId="77777777" w:rsidTr="00AB57D0">
        <w:trPr>
          <w:trHeight w:val="373"/>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73966F1"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ITEM</w:t>
            </w:r>
          </w:p>
        </w:tc>
        <w:tc>
          <w:tcPr>
            <w:tcW w:w="3327" w:type="dxa"/>
            <w:tcBorders>
              <w:top w:val="single" w:sz="4" w:space="0" w:color="auto"/>
              <w:left w:val="nil"/>
              <w:bottom w:val="single" w:sz="4" w:space="0" w:color="auto"/>
              <w:right w:val="single" w:sz="4" w:space="0" w:color="auto"/>
            </w:tcBorders>
            <w:shd w:val="clear" w:color="auto" w:fill="auto"/>
            <w:noWrap/>
            <w:vAlign w:val="center"/>
          </w:tcPr>
          <w:p w14:paraId="102EF7A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OBJETO/ESPECIFICAÇÃO</w:t>
            </w:r>
          </w:p>
        </w:tc>
        <w:tc>
          <w:tcPr>
            <w:tcW w:w="709" w:type="dxa"/>
            <w:tcBorders>
              <w:top w:val="single" w:sz="4" w:space="0" w:color="auto"/>
              <w:left w:val="nil"/>
              <w:bottom w:val="single" w:sz="4" w:space="0" w:color="auto"/>
              <w:right w:val="single" w:sz="4" w:space="0" w:color="auto"/>
            </w:tcBorders>
            <w:shd w:val="clear" w:color="auto" w:fill="auto"/>
            <w:vAlign w:val="center"/>
          </w:tcPr>
          <w:p w14:paraId="74E096AA"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UNID.</w:t>
            </w:r>
          </w:p>
        </w:tc>
        <w:tc>
          <w:tcPr>
            <w:tcW w:w="1134" w:type="dxa"/>
            <w:tcBorders>
              <w:top w:val="single" w:sz="4" w:space="0" w:color="auto"/>
              <w:left w:val="nil"/>
              <w:bottom w:val="single" w:sz="4" w:space="0" w:color="auto"/>
              <w:right w:val="single" w:sz="4" w:space="0" w:color="auto"/>
            </w:tcBorders>
            <w:shd w:val="clear" w:color="auto" w:fill="auto"/>
            <w:vAlign w:val="center"/>
          </w:tcPr>
          <w:p w14:paraId="6700EA65"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QUANT.</w:t>
            </w:r>
          </w:p>
        </w:tc>
        <w:tc>
          <w:tcPr>
            <w:tcW w:w="992" w:type="dxa"/>
            <w:tcBorders>
              <w:top w:val="single" w:sz="4" w:space="0" w:color="auto"/>
              <w:left w:val="nil"/>
              <w:bottom w:val="single" w:sz="4" w:space="0" w:color="auto"/>
              <w:right w:val="single" w:sz="4" w:space="0" w:color="auto"/>
            </w:tcBorders>
          </w:tcPr>
          <w:p w14:paraId="292D2199"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MARCA</w:t>
            </w:r>
          </w:p>
        </w:tc>
        <w:tc>
          <w:tcPr>
            <w:tcW w:w="1276" w:type="dxa"/>
            <w:tcBorders>
              <w:top w:val="single" w:sz="4" w:space="0" w:color="auto"/>
              <w:left w:val="single" w:sz="4" w:space="0" w:color="auto"/>
              <w:bottom w:val="single" w:sz="4" w:space="0" w:color="auto"/>
              <w:right w:val="single" w:sz="4" w:space="0" w:color="auto"/>
            </w:tcBorders>
            <w:vAlign w:val="center"/>
          </w:tcPr>
          <w:p w14:paraId="436EBC8E"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UNIT.</w:t>
            </w:r>
          </w:p>
        </w:tc>
        <w:tc>
          <w:tcPr>
            <w:tcW w:w="1417" w:type="dxa"/>
            <w:tcBorders>
              <w:top w:val="single" w:sz="4" w:space="0" w:color="auto"/>
              <w:left w:val="nil"/>
              <w:bottom w:val="single" w:sz="4" w:space="0" w:color="auto"/>
              <w:right w:val="single" w:sz="4" w:space="0" w:color="auto"/>
            </w:tcBorders>
            <w:vAlign w:val="center"/>
          </w:tcPr>
          <w:p w14:paraId="0A44627D" w14:textId="77777777" w:rsidR="00D528DF" w:rsidRPr="006B4FC7" w:rsidRDefault="00D528DF" w:rsidP="00D528DF">
            <w:pPr>
              <w:pStyle w:val="PADRO"/>
              <w:keepNext w:val="0"/>
              <w:widowControl/>
              <w:shd w:val="clear" w:color="auto" w:fill="auto"/>
              <w:spacing w:before="0" w:after="0"/>
              <w:ind w:firstLine="0"/>
              <w:jc w:val="center"/>
              <w:rPr>
                <w:rFonts w:ascii="Arial" w:hAnsi="Arial" w:cs="Arial"/>
                <w:b/>
                <w:bCs/>
                <w:sz w:val="21"/>
                <w:szCs w:val="21"/>
              </w:rPr>
            </w:pPr>
            <w:r w:rsidRPr="006B4FC7">
              <w:rPr>
                <w:rFonts w:ascii="Arial" w:hAnsi="Arial" w:cs="Arial"/>
                <w:b/>
                <w:bCs/>
                <w:sz w:val="21"/>
                <w:szCs w:val="21"/>
              </w:rPr>
              <w:t>PÇO TOTAL</w:t>
            </w:r>
          </w:p>
        </w:tc>
      </w:tr>
      <w:tr w:rsidR="00EB31FC" w:rsidRPr="006B4FC7" w14:paraId="64A99DA4" w14:textId="77777777" w:rsidTr="00AB57D0">
        <w:trPr>
          <w:trHeight w:val="450"/>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B828C6B" w14:textId="26010E06" w:rsidR="00EB31FC" w:rsidRPr="006B4FC7" w:rsidRDefault="00EB31FC" w:rsidP="00EB31FC">
            <w:pPr>
              <w:spacing w:line="276" w:lineRule="auto"/>
              <w:jc w:val="center"/>
              <w:rPr>
                <w:rFonts w:ascii="Arial" w:hAnsi="Arial" w:cs="Arial"/>
                <w:b/>
                <w:bCs/>
                <w:sz w:val="21"/>
                <w:szCs w:val="21"/>
              </w:rPr>
            </w:pPr>
            <w:r w:rsidRPr="004B7892">
              <w:rPr>
                <w:rFonts w:ascii="Arial" w:hAnsi="Arial" w:cs="Arial"/>
                <w:sz w:val="21"/>
                <w:szCs w:val="21"/>
              </w:rPr>
              <w:t>01</w:t>
            </w:r>
          </w:p>
        </w:tc>
        <w:tc>
          <w:tcPr>
            <w:tcW w:w="3327" w:type="dxa"/>
            <w:tcBorders>
              <w:top w:val="single" w:sz="4" w:space="0" w:color="auto"/>
              <w:left w:val="nil"/>
              <w:bottom w:val="single" w:sz="4" w:space="0" w:color="auto"/>
              <w:right w:val="single" w:sz="4" w:space="0" w:color="auto"/>
            </w:tcBorders>
            <w:shd w:val="clear" w:color="auto" w:fill="auto"/>
            <w:noWrap/>
          </w:tcPr>
          <w:p w14:paraId="6A51C933" w14:textId="1183C47D" w:rsidR="00EB31FC" w:rsidRPr="00EB31FC" w:rsidRDefault="00EB31FC" w:rsidP="00EB31FC">
            <w:pPr>
              <w:spacing w:line="276" w:lineRule="auto"/>
              <w:rPr>
                <w:rFonts w:ascii="Arial" w:hAnsi="Arial" w:cs="Arial"/>
              </w:rPr>
            </w:pPr>
            <w:r w:rsidRPr="00EB31FC">
              <w:rPr>
                <w:rFonts w:ascii="Arial" w:hAnsi="Arial" w:cs="Arial"/>
              </w:rPr>
              <w:t xml:space="preserve">Bebida 100% vegetal, </w:t>
            </w:r>
            <w:r w:rsidRPr="00EB31FC">
              <w:rPr>
                <w:rFonts w:ascii="Arial" w:hAnsi="Arial" w:cs="Arial"/>
                <w:color w:val="000000"/>
              </w:rPr>
              <w:t xml:space="preserve">isenta de glúten, lactose, conservantes e açúcar, ideal para </w:t>
            </w:r>
            <w:proofErr w:type="spellStart"/>
            <w:r w:rsidRPr="00EB31FC">
              <w:rPr>
                <w:rFonts w:ascii="Arial" w:hAnsi="Arial" w:cs="Arial"/>
                <w:color w:val="000000"/>
              </w:rPr>
              <w:t>veganos</w:t>
            </w:r>
            <w:proofErr w:type="spellEnd"/>
            <w:r w:rsidRPr="00EB31FC">
              <w:rPr>
                <w:rFonts w:ascii="Arial" w:hAnsi="Arial" w:cs="Arial"/>
                <w:color w:val="000000"/>
              </w:rPr>
              <w:t xml:space="preserve"> e dietas restritivas. Conter os únicos ingredientes: água, pasta de amêndoa e carbonato de cálcio (cálcio). Conter açúcar apenas dos próprios ingredientes. Sabor: amêndoa. Formato de venda: unidade. Tipo de embalagem: caixa 1 litro. Bebida líquida. Conter a </w:t>
            </w:r>
            <w:r w:rsidRPr="00EB31FC">
              <w:rPr>
                <w:rFonts w:ascii="Arial" w:hAnsi="Arial" w:cs="Arial"/>
                <w:color w:val="000000"/>
              </w:rPr>
              <w:lastRenderedPageBreak/>
              <w:t xml:space="preserve">seguinte informação nutricional em 100 </w:t>
            </w:r>
            <w:proofErr w:type="spellStart"/>
            <w:r w:rsidRPr="00EB31FC">
              <w:rPr>
                <w:rFonts w:ascii="Arial" w:hAnsi="Arial" w:cs="Arial"/>
                <w:color w:val="000000"/>
              </w:rPr>
              <w:t>mL</w:t>
            </w:r>
            <w:proofErr w:type="spellEnd"/>
            <w:r w:rsidRPr="00EB31FC">
              <w:rPr>
                <w:rFonts w:ascii="Arial" w:hAnsi="Arial" w:cs="Arial"/>
                <w:color w:val="000000"/>
              </w:rPr>
              <w:t xml:space="preserve">: valor energético: 30 kcal; Carboidrato: 0,9 g; Açúcar total: 0 g; Açúcar adicionado: 0 g; Proteína: 1,0 g; Gorduras totais: 2,5 g; Gorduras saturadas: 0,2 g; Gorduras </w:t>
            </w:r>
            <w:proofErr w:type="spellStart"/>
            <w:r w:rsidRPr="00EB31FC">
              <w:rPr>
                <w:rFonts w:ascii="Arial" w:hAnsi="Arial" w:cs="Arial"/>
                <w:color w:val="000000"/>
              </w:rPr>
              <w:t>trans</w:t>
            </w:r>
            <w:proofErr w:type="spellEnd"/>
            <w:r w:rsidRPr="00EB31FC">
              <w:rPr>
                <w:rFonts w:ascii="Arial" w:hAnsi="Arial" w:cs="Arial"/>
                <w:color w:val="000000"/>
              </w:rPr>
              <w:t>: 0 g; Gordura monoinsaturada: 1,4 g; Ômega 9: 1,4 g; Gordura poli-insaturada: 0,6 g; Colesterol: 0 mg; Fibras: 0,6 g; Sódio: 0 mg; Cálcio: 200 mg.</w:t>
            </w:r>
          </w:p>
        </w:tc>
        <w:tc>
          <w:tcPr>
            <w:tcW w:w="709" w:type="dxa"/>
            <w:tcBorders>
              <w:top w:val="single" w:sz="4" w:space="0" w:color="auto"/>
              <w:left w:val="nil"/>
              <w:bottom w:val="single" w:sz="4" w:space="0" w:color="auto"/>
              <w:right w:val="single" w:sz="4" w:space="0" w:color="auto"/>
            </w:tcBorders>
            <w:shd w:val="clear" w:color="auto" w:fill="auto"/>
            <w:vAlign w:val="center"/>
          </w:tcPr>
          <w:p w14:paraId="5EA08BAF" w14:textId="0715ADC1" w:rsidR="00EB31FC" w:rsidRPr="00EB31FC" w:rsidRDefault="00EB31FC" w:rsidP="00EB31FC">
            <w:pPr>
              <w:spacing w:line="276" w:lineRule="auto"/>
              <w:jc w:val="center"/>
              <w:rPr>
                <w:rFonts w:ascii="Arial" w:hAnsi="Arial" w:cs="Arial"/>
              </w:rPr>
            </w:pPr>
            <w:proofErr w:type="spellStart"/>
            <w:proofErr w:type="gramStart"/>
            <w:r w:rsidRPr="00EB31FC">
              <w:rPr>
                <w:rFonts w:ascii="Arial" w:hAnsi="Arial" w:cs="Arial"/>
              </w:rPr>
              <w:lastRenderedPageBreak/>
              <w:t>unid</w:t>
            </w:r>
            <w:proofErr w:type="spellEnd"/>
            <w:proofErr w:type="gramEnd"/>
          </w:p>
        </w:tc>
        <w:tc>
          <w:tcPr>
            <w:tcW w:w="1134" w:type="dxa"/>
            <w:tcBorders>
              <w:top w:val="single" w:sz="4" w:space="0" w:color="auto"/>
              <w:left w:val="nil"/>
              <w:bottom w:val="single" w:sz="4" w:space="0" w:color="auto"/>
              <w:right w:val="single" w:sz="4" w:space="0" w:color="auto"/>
            </w:tcBorders>
            <w:shd w:val="clear" w:color="auto" w:fill="auto"/>
            <w:vAlign w:val="center"/>
          </w:tcPr>
          <w:p w14:paraId="501B9077" w14:textId="65B77D62" w:rsidR="00EB31FC" w:rsidRPr="00EB31FC" w:rsidRDefault="00EB31FC" w:rsidP="00EB31FC">
            <w:pPr>
              <w:spacing w:line="276" w:lineRule="auto"/>
              <w:jc w:val="center"/>
              <w:rPr>
                <w:rFonts w:ascii="Arial" w:hAnsi="Arial" w:cs="Arial"/>
                <w:b/>
                <w:bCs/>
              </w:rPr>
            </w:pPr>
            <w:r w:rsidRPr="00EB31FC">
              <w:rPr>
                <w:rFonts w:ascii="Arial" w:hAnsi="Arial" w:cs="Arial"/>
              </w:rPr>
              <w:t>360</w:t>
            </w:r>
          </w:p>
        </w:tc>
        <w:tc>
          <w:tcPr>
            <w:tcW w:w="992" w:type="dxa"/>
            <w:tcBorders>
              <w:top w:val="single" w:sz="4" w:space="0" w:color="auto"/>
              <w:left w:val="nil"/>
              <w:bottom w:val="single" w:sz="4" w:space="0" w:color="auto"/>
              <w:right w:val="single" w:sz="4" w:space="0" w:color="auto"/>
            </w:tcBorders>
            <w:vAlign w:val="center"/>
          </w:tcPr>
          <w:p w14:paraId="4C82018B" w14:textId="77777777" w:rsidR="00EB31FC" w:rsidRPr="00EB31FC" w:rsidRDefault="00EB31FC" w:rsidP="00EB31FC">
            <w:pPr>
              <w:spacing w:line="276" w:lineRule="auto"/>
              <w:jc w:val="center"/>
              <w:rPr>
                <w:rFonts w:ascii="Arial" w:hAnsi="Arial" w:cs="Arial"/>
                <w:b/>
                <w:bCs/>
              </w:rPr>
            </w:pPr>
          </w:p>
        </w:tc>
        <w:tc>
          <w:tcPr>
            <w:tcW w:w="1276" w:type="dxa"/>
            <w:tcBorders>
              <w:top w:val="single" w:sz="4" w:space="0" w:color="auto"/>
              <w:left w:val="single" w:sz="4" w:space="0" w:color="auto"/>
              <w:bottom w:val="single" w:sz="4" w:space="0" w:color="auto"/>
              <w:right w:val="single" w:sz="4" w:space="0" w:color="auto"/>
            </w:tcBorders>
            <w:vAlign w:val="center"/>
          </w:tcPr>
          <w:p w14:paraId="328202F2" w14:textId="2286E55F" w:rsidR="00EB31FC" w:rsidRPr="00EB31FC" w:rsidRDefault="00EB31FC" w:rsidP="00EB31FC">
            <w:pPr>
              <w:spacing w:line="276" w:lineRule="auto"/>
              <w:jc w:val="center"/>
              <w:rPr>
                <w:rFonts w:ascii="Arial" w:hAnsi="Arial" w:cs="Arial"/>
                <w:b/>
                <w:bCs/>
              </w:rPr>
            </w:pPr>
            <w:r w:rsidRPr="00EB31FC">
              <w:rPr>
                <w:rFonts w:ascii="Arial" w:hAnsi="Arial" w:cs="Arial"/>
                <w:kern w:val="16"/>
                <w:lang w:val="pt-PT" w:eastAsia="en-US"/>
              </w:rPr>
              <w:t xml:space="preserve">R$ </w:t>
            </w:r>
          </w:p>
        </w:tc>
        <w:tc>
          <w:tcPr>
            <w:tcW w:w="1417" w:type="dxa"/>
            <w:tcBorders>
              <w:top w:val="single" w:sz="4" w:space="0" w:color="auto"/>
              <w:left w:val="nil"/>
              <w:bottom w:val="single" w:sz="4" w:space="0" w:color="auto"/>
              <w:right w:val="single" w:sz="4" w:space="0" w:color="auto"/>
            </w:tcBorders>
            <w:vAlign w:val="center"/>
          </w:tcPr>
          <w:p w14:paraId="40B7C266" w14:textId="01C0D7F7" w:rsidR="00EB31FC" w:rsidRPr="00EB31FC" w:rsidRDefault="00EB31FC" w:rsidP="00EB31FC">
            <w:pPr>
              <w:spacing w:line="276" w:lineRule="auto"/>
              <w:jc w:val="center"/>
              <w:rPr>
                <w:rFonts w:ascii="Arial" w:hAnsi="Arial" w:cs="Arial"/>
                <w:b/>
                <w:bCs/>
              </w:rPr>
            </w:pPr>
            <w:r w:rsidRPr="00EB31FC">
              <w:rPr>
                <w:rFonts w:ascii="Arial" w:hAnsi="Arial" w:cs="Arial"/>
                <w:kern w:val="16"/>
                <w:lang w:val="pt-PT" w:eastAsia="en-US"/>
              </w:rPr>
              <w:t xml:space="preserve">R$ </w:t>
            </w:r>
          </w:p>
        </w:tc>
      </w:tr>
      <w:tr w:rsidR="00EB31FC" w:rsidRPr="006B4FC7" w14:paraId="23E3A171" w14:textId="77777777" w:rsidTr="00AB57D0">
        <w:trPr>
          <w:trHeight w:val="570"/>
        </w:trPr>
        <w:tc>
          <w:tcPr>
            <w:tcW w:w="704" w:type="dxa"/>
            <w:tcBorders>
              <w:top w:val="nil"/>
              <w:left w:val="single" w:sz="4" w:space="0" w:color="auto"/>
              <w:bottom w:val="single" w:sz="4" w:space="0" w:color="auto"/>
              <w:right w:val="single" w:sz="4" w:space="0" w:color="auto"/>
            </w:tcBorders>
            <w:shd w:val="clear" w:color="auto" w:fill="auto"/>
            <w:vAlign w:val="center"/>
          </w:tcPr>
          <w:p w14:paraId="5A118D92" w14:textId="04A1B427" w:rsidR="00EB31FC" w:rsidRPr="006B4FC7" w:rsidRDefault="00EB31FC" w:rsidP="00EB31FC">
            <w:pPr>
              <w:spacing w:line="276" w:lineRule="auto"/>
              <w:jc w:val="center"/>
              <w:rPr>
                <w:rFonts w:ascii="Arial" w:hAnsi="Arial" w:cs="Arial"/>
                <w:b/>
                <w:bCs/>
                <w:sz w:val="21"/>
                <w:szCs w:val="21"/>
              </w:rPr>
            </w:pPr>
            <w:r w:rsidRPr="004B7892">
              <w:rPr>
                <w:rFonts w:ascii="Arial" w:hAnsi="Arial" w:cs="Arial"/>
                <w:sz w:val="21"/>
                <w:szCs w:val="21"/>
              </w:rPr>
              <w:lastRenderedPageBreak/>
              <w:t>02</w:t>
            </w:r>
          </w:p>
        </w:tc>
        <w:tc>
          <w:tcPr>
            <w:tcW w:w="3327" w:type="dxa"/>
            <w:tcBorders>
              <w:top w:val="nil"/>
              <w:left w:val="nil"/>
              <w:bottom w:val="single" w:sz="4" w:space="0" w:color="auto"/>
              <w:right w:val="single" w:sz="4" w:space="0" w:color="auto"/>
            </w:tcBorders>
            <w:shd w:val="clear" w:color="auto" w:fill="auto"/>
            <w:noWrap/>
          </w:tcPr>
          <w:p w14:paraId="6E70F094" w14:textId="4A88E2D5" w:rsidR="00EB31FC" w:rsidRPr="00EB31FC" w:rsidRDefault="00EB31FC" w:rsidP="00EB31FC">
            <w:pPr>
              <w:spacing w:line="276" w:lineRule="auto"/>
              <w:rPr>
                <w:rFonts w:ascii="Arial" w:hAnsi="Arial" w:cs="Arial"/>
              </w:rPr>
            </w:pPr>
            <w:r w:rsidRPr="00EB31FC">
              <w:rPr>
                <w:rFonts w:ascii="Arial" w:hAnsi="Arial" w:cs="Arial"/>
                <w:shd w:val="clear" w:color="auto" w:fill="FFFFFF"/>
              </w:rPr>
              <w:t xml:space="preserve">Suplemento alimentar em pó. Proteína isolada e hidrolisada à base de peptídeos de colágeno. </w:t>
            </w:r>
            <w:r w:rsidRPr="00EB31FC">
              <w:rPr>
                <w:rFonts w:ascii="Arial" w:hAnsi="Arial" w:cs="Arial"/>
              </w:rPr>
              <w:t xml:space="preserve">Não ser proveniente do soro do leite, pode ser consumido por intolerantes à lactose. Conter os seguintes ingredientes: </w:t>
            </w:r>
            <w:r w:rsidRPr="00EB31FC">
              <w:rPr>
                <w:rFonts w:ascii="Arial" w:hAnsi="Arial" w:cs="Arial"/>
                <w:shd w:val="clear" w:color="auto" w:fill="FFFFFF"/>
              </w:rPr>
              <w:t xml:space="preserve">Colágeno hidrolisado, cacau em pó, (edulcorantes naturais) </w:t>
            </w:r>
            <w:proofErr w:type="spellStart"/>
            <w:r w:rsidRPr="00EB31FC">
              <w:rPr>
                <w:rFonts w:ascii="Arial" w:hAnsi="Arial" w:cs="Arial"/>
                <w:shd w:val="clear" w:color="auto" w:fill="FFFFFF"/>
              </w:rPr>
              <w:t>taumatina</w:t>
            </w:r>
            <w:proofErr w:type="spellEnd"/>
            <w:r w:rsidRPr="00EB31FC">
              <w:rPr>
                <w:rFonts w:ascii="Arial" w:hAnsi="Arial" w:cs="Arial"/>
                <w:shd w:val="clear" w:color="auto" w:fill="FFFFFF"/>
              </w:rPr>
              <w:t xml:space="preserve"> e glicosídeos de </w:t>
            </w:r>
            <w:proofErr w:type="spellStart"/>
            <w:r w:rsidRPr="00EB31FC">
              <w:rPr>
                <w:rFonts w:ascii="Arial" w:hAnsi="Arial" w:cs="Arial"/>
                <w:shd w:val="clear" w:color="auto" w:fill="FFFFFF"/>
              </w:rPr>
              <w:t>esteviol</w:t>
            </w:r>
            <w:proofErr w:type="spellEnd"/>
            <w:r w:rsidRPr="00EB31FC">
              <w:rPr>
                <w:rFonts w:ascii="Arial" w:hAnsi="Arial" w:cs="Arial"/>
                <w:shd w:val="clear" w:color="auto" w:fill="FFFFFF"/>
              </w:rPr>
              <w:t>, (</w:t>
            </w:r>
            <w:proofErr w:type="spellStart"/>
            <w:r w:rsidRPr="00EB31FC">
              <w:rPr>
                <w:rFonts w:ascii="Arial" w:hAnsi="Arial" w:cs="Arial"/>
                <w:shd w:val="clear" w:color="auto" w:fill="FFFFFF"/>
              </w:rPr>
              <w:t>espessante</w:t>
            </w:r>
            <w:proofErr w:type="spellEnd"/>
            <w:r w:rsidRPr="00EB31FC">
              <w:rPr>
                <w:rFonts w:ascii="Arial" w:hAnsi="Arial" w:cs="Arial"/>
                <w:shd w:val="clear" w:color="auto" w:fill="FFFFFF"/>
              </w:rPr>
              <w:t xml:space="preserve">) goma </w:t>
            </w:r>
            <w:proofErr w:type="spellStart"/>
            <w:r w:rsidRPr="00EB31FC">
              <w:rPr>
                <w:rFonts w:ascii="Arial" w:hAnsi="Arial" w:cs="Arial"/>
                <w:shd w:val="clear" w:color="auto" w:fill="FFFFFF"/>
              </w:rPr>
              <w:t>xantana</w:t>
            </w:r>
            <w:proofErr w:type="spellEnd"/>
            <w:r w:rsidRPr="00EB31FC">
              <w:rPr>
                <w:rFonts w:ascii="Arial" w:hAnsi="Arial" w:cs="Arial"/>
                <w:shd w:val="clear" w:color="auto" w:fill="FFFFFF"/>
              </w:rPr>
              <w:t xml:space="preserve"> e (</w:t>
            </w:r>
            <w:proofErr w:type="spellStart"/>
            <w:r w:rsidRPr="00EB31FC">
              <w:rPr>
                <w:rFonts w:ascii="Arial" w:hAnsi="Arial" w:cs="Arial"/>
                <w:shd w:val="clear" w:color="auto" w:fill="FFFFFF"/>
              </w:rPr>
              <w:t>antiumectante</w:t>
            </w:r>
            <w:proofErr w:type="spellEnd"/>
            <w:r w:rsidRPr="00EB31FC">
              <w:rPr>
                <w:rFonts w:ascii="Arial" w:hAnsi="Arial" w:cs="Arial"/>
                <w:shd w:val="clear" w:color="auto" w:fill="FFFFFF"/>
              </w:rPr>
              <w:t xml:space="preserve">) dióxido de silício e (aromatizantes) aroma idêntico ao natural de creme e aroma idêntico do natural de chocolate. Não conter glúten. Sem adição de açúcares. Apresentar a seguinte informação nutricional em 20 g:  Valor energético: 63 kcal; Carboidrato: 0 g; Açúcares totais: 0 g; Açúcares adicionados: 0 g; </w:t>
            </w:r>
            <w:proofErr w:type="spellStart"/>
            <w:r w:rsidRPr="00EB31FC">
              <w:rPr>
                <w:rFonts w:ascii="Arial" w:hAnsi="Arial" w:cs="Arial"/>
                <w:shd w:val="clear" w:color="auto" w:fill="FFFFFF"/>
              </w:rPr>
              <w:t>Polióis</w:t>
            </w:r>
            <w:proofErr w:type="spellEnd"/>
            <w:r w:rsidRPr="00EB31FC">
              <w:rPr>
                <w:rFonts w:ascii="Arial" w:hAnsi="Arial" w:cs="Arial"/>
                <w:shd w:val="clear" w:color="auto" w:fill="FFFFFF"/>
              </w:rPr>
              <w:t xml:space="preserve"> totais: 0 g; Proteínas: 15g; Ácido aspártico: 783 mg; Ácido glutâmico: 1377 mg; Alanina: 1161 mg; Arginina: 986 mg; Fenilalanina: 284 mg; Glicina: 2997 mg; </w:t>
            </w:r>
            <w:proofErr w:type="spellStart"/>
            <w:r w:rsidRPr="00EB31FC">
              <w:rPr>
                <w:rFonts w:ascii="Arial" w:hAnsi="Arial" w:cs="Arial"/>
                <w:shd w:val="clear" w:color="auto" w:fill="FFFFFF"/>
              </w:rPr>
              <w:t>Hidroxilisina</w:t>
            </w:r>
            <w:proofErr w:type="spellEnd"/>
            <w:r w:rsidRPr="00EB31FC">
              <w:rPr>
                <w:rFonts w:ascii="Arial" w:hAnsi="Arial" w:cs="Arial"/>
                <w:shd w:val="clear" w:color="auto" w:fill="FFFFFF"/>
              </w:rPr>
              <w:t xml:space="preserve">: 216 mg; </w:t>
            </w:r>
            <w:proofErr w:type="spellStart"/>
            <w:r w:rsidRPr="00EB31FC">
              <w:rPr>
                <w:rFonts w:ascii="Arial" w:hAnsi="Arial" w:cs="Arial"/>
                <w:shd w:val="clear" w:color="auto" w:fill="FFFFFF"/>
              </w:rPr>
              <w:t>Hidroxiprolina</w:t>
            </w:r>
            <w:proofErr w:type="spellEnd"/>
            <w:r w:rsidRPr="00EB31FC">
              <w:rPr>
                <w:rFonts w:ascii="Arial" w:hAnsi="Arial" w:cs="Arial"/>
                <w:shd w:val="clear" w:color="auto" w:fill="FFFFFF"/>
              </w:rPr>
              <w:t xml:space="preserve">: 1607 mg; Histidina: 135 mg; </w:t>
            </w:r>
            <w:proofErr w:type="spellStart"/>
            <w:r w:rsidRPr="00EB31FC">
              <w:rPr>
                <w:rFonts w:ascii="Arial" w:hAnsi="Arial" w:cs="Arial"/>
                <w:shd w:val="clear" w:color="auto" w:fill="FFFFFF"/>
              </w:rPr>
              <w:t>Isoleucina</w:t>
            </w:r>
            <w:proofErr w:type="spellEnd"/>
            <w:r w:rsidRPr="00EB31FC">
              <w:rPr>
                <w:rFonts w:ascii="Arial" w:hAnsi="Arial" w:cs="Arial"/>
                <w:shd w:val="clear" w:color="auto" w:fill="FFFFFF"/>
              </w:rPr>
              <w:t xml:space="preserve">: 189 mg; Leucina: 365 mg; Lisina: 486 mg; Metionina: 122 mg; </w:t>
            </w:r>
            <w:proofErr w:type="spellStart"/>
            <w:r w:rsidRPr="00EB31FC">
              <w:rPr>
                <w:rFonts w:ascii="Arial" w:hAnsi="Arial" w:cs="Arial"/>
                <w:shd w:val="clear" w:color="auto" w:fill="FFFFFF"/>
              </w:rPr>
              <w:t>Prolina</w:t>
            </w:r>
            <w:proofErr w:type="spellEnd"/>
            <w:r w:rsidRPr="00EB31FC">
              <w:rPr>
                <w:rFonts w:ascii="Arial" w:hAnsi="Arial" w:cs="Arial"/>
                <w:shd w:val="clear" w:color="auto" w:fill="FFFFFF"/>
              </w:rPr>
              <w:t xml:space="preserve">: 1715 mg; </w:t>
            </w:r>
            <w:proofErr w:type="spellStart"/>
            <w:r w:rsidRPr="00EB31FC">
              <w:rPr>
                <w:rFonts w:ascii="Arial" w:hAnsi="Arial" w:cs="Arial"/>
                <w:shd w:val="clear" w:color="auto" w:fill="FFFFFF"/>
              </w:rPr>
              <w:t>Serina</w:t>
            </w:r>
            <w:proofErr w:type="spellEnd"/>
            <w:r w:rsidRPr="00EB31FC">
              <w:rPr>
                <w:rFonts w:ascii="Arial" w:hAnsi="Arial" w:cs="Arial"/>
                <w:shd w:val="clear" w:color="auto" w:fill="FFFFFF"/>
              </w:rPr>
              <w:t>: 432 mg; Tirosina: 108 mg; Treonina: 243 mg; Valina: 324 mg; Fibras alimentares: 2 g; Sódio: 43 mg. Sabor cacau. Lata com 600g.</w:t>
            </w:r>
          </w:p>
        </w:tc>
        <w:tc>
          <w:tcPr>
            <w:tcW w:w="709" w:type="dxa"/>
            <w:tcBorders>
              <w:top w:val="nil"/>
              <w:left w:val="nil"/>
              <w:bottom w:val="single" w:sz="4" w:space="0" w:color="auto"/>
              <w:right w:val="single" w:sz="4" w:space="0" w:color="auto"/>
            </w:tcBorders>
            <w:shd w:val="clear" w:color="auto" w:fill="auto"/>
            <w:vAlign w:val="center"/>
          </w:tcPr>
          <w:p w14:paraId="7DCA5619" w14:textId="71F09D5E" w:rsidR="00EB31FC" w:rsidRPr="00EB31FC" w:rsidRDefault="00EB31FC" w:rsidP="00EB31FC">
            <w:pPr>
              <w:spacing w:line="276" w:lineRule="auto"/>
              <w:jc w:val="center"/>
              <w:rPr>
                <w:rFonts w:ascii="Arial" w:hAnsi="Arial" w:cs="Arial"/>
              </w:rPr>
            </w:pPr>
            <w:proofErr w:type="spellStart"/>
            <w:r w:rsidRPr="00EB31FC">
              <w:rPr>
                <w:rFonts w:ascii="Arial" w:hAnsi="Arial" w:cs="Arial"/>
              </w:rPr>
              <w:t>Unid</w:t>
            </w:r>
            <w:proofErr w:type="spellEnd"/>
          </w:p>
        </w:tc>
        <w:tc>
          <w:tcPr>
            <w:tcW w:w="1134" w:type="dxa"/>
            <w:tcBorders>
              <w:top w:val="nil"/>
              <w:left w:val="nil"/>
              <w:bottom w:val="single" w:sz="4" w:space="0" w:color="auto"/>
              <w:right w:val="single" w:sz="4" w:space="0" w:color="auto"/>
            </w:tcBorders>
            <w:shd w:val="clear" w:color="auto" w:fill="auto"/>
            <w:vAlign w:val="center"/>
          </w:tcPr>
          <w:p w14:paraId="5655F27E" w14:textId="33FF7CF7" w:rsidR="00EB31FC" w:rsidRPr="00EB31FC" w:rsidRDefault="00EB31FC" w:rsidP="00EB31FC">
            <w:pPr>
              <w:spacing w:line="276" w:lineRule="auto"/>
              <w:jc w:val="center"/>
              <w:rPr>
                <w:rFonts w:ascii="Arial" w:hAnsi="Arial" w:cs="Arial"/>
                <w:bCs/>
              </w:rPr>
            </w:pPr>
            <w:r w:rsidRPr="00EB31FC">
              <w:rPr>
                <w:rFonts w:ascii="Arial" w:hAnsi="Arial" w:cs="Arial"/>
                <w:bCs/>
              </w:rPr>
              <w:t>50</w:t>
            </w:r>
          </w:p>
        </w:tc>
        <w:tc>
          <w:tcPr>
            <w:tcW w:w="992" w:type="dxa"/>
            <w:tcBorders>
              <w:top w:val="nil"/>
              <w:left w:val="nil"/>
              <w:bottom w:val="single" w:sz="4" w:space="0" w:color="auto"/>
              <w:right w:val="single" w:sz="4" w:space="0" w:color="auto"/>
            </w:tcBorders>
            <w:vAlign w:val="center"/>
          </w:tcPr>
          <w:p w14:paraId="3A44BDE4" w14:textId="77777777" w:rsidR="00EB31FC" w:rsidRPr="00EB31FC" w:rsidRDefault="00EB31FC" w:rsidP="00EB31FC">
            <w:pPr>
              <w:spacing w:line="276" w:lineRule="auto"/>
              <w:jc w:val="center"/>
              <w:rPr>
                <w:rFonts w:ascii="Arial" w:hAnsi="Arial" w:cs="Arial"/>
                <w:b/>
                <w:bCs/>
              </w:rPr>
            </w:pPr>
          </w:p>
        </w:tc>
        <w:tc>
          <w:tcPr>
            <w:tcW w:w="1276" w:type="dxa"/>
            <w:tcBorders>
              <w:top w:val="nil"/>
              <w:left w:val="single" w:sz="4" w:space="0" w:color="auto"/>
              <w:bottom w:val="single" w:sz="4" w:space="0" w:color="auto"/>
              <w:right w:val="single" w:sz="4" w:space="0" w:color="auto"/>
            </w:tcBorders>
            <w:vAlign w:val="center"/>
          </w:tcPr>
          <w:p w14:paraId="7A359FCD" w14:textId="1799B324" w:rsidR="00EB31FC" w:rsidRPr="00EB31FC" w:rsidRDefault="00EB31FC" w:rsidP="00EB31FC">
            <w:pPr>
              <w:spacing w:line="276" w:lineRule="auto"/>
              <w:jc w:val="center"/>
              <w:rPr>
                <w:rFonts w:ascii="Arial" w:hAnsi="Arial" w:cs="Arial"/>
                <w:b/>
                <w:bCs/>
              </w:rPr>
            </w:pPr>
            <w:r w:rsidRPr="00EB31FC">
              <w:rPr>
                <w:rFonts w:ascii="Arial" w:hAnsi="Arial" w:cs="Arial"/>
                <w:kern w:val="16"/>
                <w:lang w:val="pt-PT" w:eastAsia="en-US"/>
              </w:rPr>
              <w:t>R$</w:t>
            </w:r>
          </w:p>
        </w:tc>
        <w:tc>
          <w:tcPr>
            <w:tcW w:w="1417" w:type="dxa"/>
            <w:tcBorders>
              <w:top w:val="nil"/>
              <w:left w:val="nil"/>
              <w:bottom w:val="single" w:sz="4" w:space="0" w:color="auto"/>
              <w:right w:val="single" w:sz="4" w:space="0" w:color="auto"/>
            </w:tcBorders>
            <w:vAlign w:val="center"/>
          </w:tcPr>
          <w:p w14:paraId="764082B7" w14:textId="315816E2" w:rsidR="00EB31FC" w:rsidRPr="00EB31FC" w:rsidRDefault="00EB31FC" w:rsidP="00EB31FC">
            <w:pPr>
              <w:spacing w:line="276" w:lineRule="auto"/>
              <w:jc w:val="center"/>
              <w:rPr>
                <w:rFonts w:ascii="Arial" w:hAnsi="Arial" w:cs="Arial"/>
                <w:b/>
                <w:bCs/>
              </w:rPr>
            </w:pPr>
            <w:r w:rsidRPr="00EB31FC">
              <w:rPr>
                <w:rFonts w:ascii="Arial" w:hAnsi="Arial" w:cs="Arial"/>
                <w:kern w:val="16"/>
                <w:lang w:val="pt-PT" w:eastAsia="en-US"/>
              </w:rPr>
              <w:t>R$</w:t>
            </w:r>
          </w:p>
        </w:tc>
      </w:tr>
    </w:tbl>
    <w:tbl>
      <w:tblPr>
        <w:tblW w:w="96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5528"/>
        <w:gridCol w:w="3289"/>
      </w:tblGrid>
      <w:tr w:rsidR="00607849" w:rsidRPr="006B4FC7" w14:paraId="56DDABD5" w14:textId="77777777" w:rsidTr="00EB31FC">
        <w:tc>
          <w:tcPr>
            <w:tcW w:w="851" w:type="dxa"/>
            <w:shd w:val="clear" w:color="auto" w:fill="auto"/>
          </w:tcPr>
          <w:p w14:paraId="34CA48F4"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lastRenderedPageBreak/>
              <w:t>Total</w:t>
            </w:r>
          </w:p>
        </w:tc>
        <w:tc>
          <w:tcPr>
            <w:tcW w:w="5528" w:type="dxa"/>
            <w:shd w:val="clear" w:color="auto" w:fill="auto"/>
          </w:tcPr>
          <w:p w14:paraId="4F5D85DB" w14:textId="77777777" w:rsidR="00607849" w:rsidRPr="006B4FC7" w:rsidRDefault="00607849" w:rsidP="00D528DF">
            <w:pPr>
              <w:pStyle w:val="PADRO"/>
              <w:keepNext w:val="0"/>
              <w:widowControl/>
              <w:shd w:val="clear" w:color="auto" w:fill="auto"/>
              <w:spacing w:before="120" w:after="120"/>
              <w:ind w:firstLine="0"/>
              <w:rPr>
                <w:rFonts w:ascii="Arial" w:hAnsi="Arial" w:cs="Arial"/>
                <w:b/>
                <w:bCs/>
                <w:sz w:val="21"/>
                <w:szCs w:val="21"/>
              </w:rPr>
            </w:pPr>
            <w:r w:rsidRPr="006B4FC7">
              <w:rPr>
                <w:rFonts w:ascii="Arial" w:hAnsi="Arial" w:cs="Arial"/>
                <w:b/>
                <w:bCs/>
                <w:sz w:val="21"/>
                <w:szCs w:val="21"/>
              </w:rPr>
              <w:t>Preço para o fornecimento do conjunto dos itens</w:t>
            </w:r>
          </w:p>
        </w:tc>
        <w:tc>
          <w:tcPr>
            <w:tcW w:w="3289" w:type="dxa"/>
            <w:shd w:val="clear" w:color="auto" w:fill="auto"/>
          </w:tcPr>
          <w:p w14:paraId="51E4F025" w14:textId="77777777" w:rsidR="00607849" w:rsidRPr="006B4FC7" w:rsidRDefault="00607849" w:rsidP="00D528DF">
            <w:pPr>
              <w:pStyle w:val="PADRO"/>
              <w:keepNext w:val="0"/>
              <w:widowControl/>
              <w:shd w:val="clear" w:color="auto" w:fill="auto"/>
              <w:spacing w:before="120" w:after="120"/>
              <w:ind w:firstLine="0"/>
              <w:jc w:val="center"/>
              <w:rPr>
                <w:rFonts w:ascii="Arial" w:hAnsi="Arial" w:cs="Arial"/>
                <w:sz w:val="21"/>
                <w:szCs w:val="21"/>
              </w:rPr>
            </w:pPr>
            <w:r w:rsidRPr="006B4FC7">
              <w:rPr>
                <w:rFonts w:ascii="Arial" w:hAnsi="Arial" w:cs="Arial"/>
                <w:sz w:val="21"/>
                <w:szCs w:val="21"/>
                <w:highlight w:val="yellow"/>
              </w:rPr>
              <w:t>........................</w:t>
            </w:r>
          </w:p>
        </w:tc>
      </w:tr>
    </w:tbl>
    <w:p w14:paraId="1115F5E7" w14:textId="77777777" w:rsidR="00607849" w:rsidRPr="006B4FC7" w:rsidRDefault="00607849" w:rsidP="00D528DF">
      <w:pPr>
        <w:spacing w:line="276" w:lineRule="auto"/>
        <w:ind w:left="425"/>
        <w:jc w:val="both"/>
        <w:rPr>
          <w:rFonts w:ascii="Arial" w:hAnsi="Arial" w:cs="Arial"/>
          <w:sz w:val="21"/>
          <w:szCs w:val="21"/>
          <w:lang w:val="x-none"/>
        </w:rPr>
      </w:pPr>
    </w:p>
    <w:p w14:paraId="12876B7F" w14:textId="77777777" w:rsidR="00607849" w:rsidRPr="006B4FC7" w:rsidRDefault="00607849" w:rsidP="00D528DF">
      <w:pPr>
        <w:pStyle w:val="Nivel2"/>
        <w:numPr>
          <w:ilvl w:val="0"/>
          <w:numId w:val="0"/>
        </w:numPr>
        <w:spacing w:before="0" w:after="0"/>
        <w:rPr>
          <w:sz w:val="21"/>
          <w:szCs w:val="21"/>
        </w:rPr>
      </w:pPr>
      <w:r w:rsidRPr="006B4FC7">
        <w:rPr>
          <w:sz w:val="21"/>
          <w:szCs w:val="21"/>
        </w:rPr>
        <w:lastRenderedPageBreak/>
        <w:t>1.2. Vinculam a contratação, independente de transcrição, os seguintes termos:</w:t>
      </w:r>
    </w:p>
    <w:p w14:paraId="7033B309"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1.2.1. O termo de referência e o ETP – Estudo Técnico Preliminar;</w:t>
      </w:r>
    </w:p>
    <w:p w14:paraId="0A68608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1.2.2. O edital ou instrumento convocatório do procedimento;</w:t>
      </w:r>
    </w:p>
    <w:p w14:paraId="614CB37F"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1.2.3. A proposta da contratada apresentada na licitação;</w:t>
      </w:r>
    </w:p>
    <w:p w14:paraId="568F0AC4"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r w:rsidRPr="006B4FC7">
        <w:rPr>
          <w:rFonts w:ascii="Arial" w:hAnsi="Arial" w:cs="Arial"/>
          <w:color w:val="000000"/>
          <w:sz w:val="21"/>
          <w:szCs w:val="21"/>
        </w:rPr>
        <w:t>1.2.4. Outros Anexos dos documentos supracitados.</w:t>
      </w:r>
    </w:p>
    <w:p w14:paraId="489CF62A"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489C97D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1" w:name="_Hlk125363574"/>
      <w:r w:rsidRPr="006B4FC7">
        <w:rPr>
          <w:rFonts w:cs="Arial"/>
          <w:color w:val="auto"/>
          <w:sz w:val="21"/>
          <w:szCs w:val="21"/>
        </w:rPr>
        <w:t>CLÁUSULA SEGUNDA – DA VIGÊNCIA E PRORROGAÇÃO</w:t>
      </w:r>
    </w:p>
    <w:bookmarkEnd w:id="1"/>
    <w:p w14:paraId="04588438" w14:textId="77777777" w:rsidR="00607849" w:rsidRPr="006B4FC7" w:rsidRDefault="00607849" w:rsidP="00D528DF">
      <w:pPr>
        <w:pStyle w:val="Nvel2-Red"/>
        <w:numPr>
          <w:ilvl w:val="0"/>
          <w:numId w:val="0"/>
        </w:numPr>
        <w:spacing w:before="0" w:after="0"/>
        <w:rPr>
          <w:i w:val="0"/>
          <w:color w:val="auto"/>
          <w:sz w:val="21"/>
          <w:szCs w:val="21"/>
        </w:rPr>
      </w:pPr>
      <w:r w:rsidRPr="006B4FC7">
        <w:rPr>
          <w:i w:val="0"/>
          <w:color w:val="auto"/>
          <w:sz w:val="21"/>
          <w:szCs w:val="21"/>
        </w:rPr>
        <w:t xml:space="preserve">2.1. O prazo de vigência da contratação é de 12 (doze) meses, contados do(a) sua assinatura ou da ordem de fornecimento, para completa execução do objeto. </w:t>
      </w:r>
    </w:p>
    <w:p w14:paraId="52D51B41" w14:textId="77777777" w:rsidR="00607849" w:rsidRPr="006B4FC7" w:rsidRDefault="00607849" w:rsidP="00D528DF">
      <w:pPr>
        <w:pStyle w:val="Nvel2-Red"/>
        <w:numPr>
          <w:ilvl w:val="0"/>
          <w:numId w:val="0"/>
        </w:numPr>
        <w:spacing w:before="0" w:after="0"/>
        <w:rPr>
          <w:i w:val="0"/>
          <w:color w:val="auto"/>
          <w:sz w:val="21"/>
          <w:szCs w:val="21"/>
        </w:rPr>
      </w:pPr>
    </w:p>
    <w:p w14:paraId="54836E52" w14:textId="77777777" w:rsidR="00607849" w:rsidRPr="006B4FC7" w:rsidRDefault="00607849" w:rsidP="00D528DF">
      <w:pPr>
        <w:pStyle w:val="Nvel2-Red"/>
        <w:numPr>
          <w:ilvl w:val="0"/>
          <w:numId w:val="0"/>
        </w:numPr>
        <w:spacing w:before="0" w:after="0"/>
        <w:rPr>
          <w:i w:val="0"/>
          <w:color w:val="auto"/>
          <w:sz w:val="21"/>
          <w:szCs w:val="21"/>
        </w:rPr>
      </w:pPr>
      <w:r w:rsidRPr="006B4FC7">
        <w:rPr>
          <w:rFonts w:eastAsia="Arial Unicode MS"/>
          <w:i w:val="0"/>
          <w:iCs w:val="0"/>
          <w:color w:val="auto"/>
          <w:sz w:val="21"/>
          <w:szCs w:val="21"/>
        </w:rPr>
        <w:t xml:space="preserve">2.2. O prazo de vigência poderá ser prorrogado, </w:t>
      </w:r>
      <w:r w:rsidRPr="006B4FC7">
        <w:rPr>
          <w:i w:val="0"/>
          <w:iCs w:val="0"/>
          <w:color w:val="auto"/>
          <w:sz w:val="21"/>
          <w:szCs w:val="21"/>
        </w:rPr>
        <w:t xml:space="preserve">na forma do </w:t>
      </w:r>
      <w:hyperlink r:id="rId7" w:anchor="art105" w:history="1">
        <w:r w:rsidRPr="006B4FC7">
          <w:rPr>
            <w:rStyle w:val="Hyperlink"/>
            <w:i w:val="0"/>
            <w:iCs w:val="0"/>
            <w:color w:val="auto"/>
            <w:sz w:val="21"/>
            <w:szCs w:val="21"/>
          </w:rPr>
          <w:t>art. 105 da Lei Federal 14.133 de 2021</w:t>
        </w:r>
      </w:hyperlink>
      <w:r w:rsidRPr="006B4FC7">
        <w:rPr>
          <w:i w:val="0"/>
          <w:color w:val="auto"/>
          <w:sz w:val="21"/>
          <w:szCs w:val="21"/>
        </w:rPr>
        <w:t xml:space="preserve">, se de conveniência para a Administração e em comum acordo entre as partes, com vista à continuidade do fornecimento, ou para a conclusão do objeto. </w:t>
      </w:r>
    </w:p>
    <w:p w14:paraId="512C143C" w14:textId="77777777" w:rsidR="00607849" w:rsidRPr="006B4FC7" w:rsidRDefault="00607849" w:rsidP="00D528DF">
      <w:pPr>
        <w:pStyle w:val="Nvel2-Red"/>
        <w:numPr>
          <w:ilvl w:val="0"/>
          <w:numId w:val="0"/>
        </w:numPr>
        <w:spacing w:before="0" w:after="0"/>
        <w:rPr>
          <w:i w:val="0"/>
          <w:color w:val="auto"/>
          <w:sz w:val="21"/>
          <w:szCs w:val="21"/>
        </w:rPr>
      </w:pPr>
    </w:p>
    <w:p w14:paraId="23111079"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 xml:space="preserve">2.3. A prorrogação de que trata o tópico acima é condicionada ao ateste, pela </w:t>
      </w:r>
      <w:r w:rsidRPr="006B4FC7">
        <w:rPr>
          <w:rStyle w:val="Hyperlink"/>
          <w:i w:val="0"/>
          <w:iCs w:val="0"/>
          <w:color w:val="auto"/>
          <w:sz w:val="21"/>
          <w:szCs w:val="21"/>
        </w:rPr>
        <w:t>autoridade</w:t>
      </w:r>
      <w:r w:rsidRPr="006B4FC7">
        <w:rPr>
          <w:i w:val="0"/>
          <w:iCs w:val="0"/>
          <w:color w:val="auto"/>
          <w:sz w:val="21"/>
          <w:szCs w:val="21"/>
        </w:rPr>
        <w:t xml:space="preserve"> competente, de que as condições do fornecimento e os preços contratados permanecem vantajosos para a Administração, mantido o equilíbrio financeiro do contrato.</w:t>
      </w:r>
    </w:p>
    <w:p w14:paraId="60B1C128" w14:textId="77777777" w:rsidR="00607849" w:rsidRPr="006B4FC7" w:rsidRDefault="00607849" w:rsidP="00D528DF">
      <w:pPr>
        <w:spacing w:line="276" w:lineRule="auto"/>
        <w:jc w:val="both"/>
        <w:rPr>
          <w:rFonts w:ascii="Arial" w:hAnsi="Arial" w:cs="Arial"/>
          <w:bCs/>
          <w:iCs/>
          <w:sz w:val="21"/>
          <w:szCs w:val="21"/>
        </w:rPr>
      </w:pPr>
    </w:p>
    <w:p w14:paraId="1E4BF526"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bookmarkStart w:id="2" w:name="_Hlk125363560"/>
      <w:r w:rsidRPr="006B4FC7">
        <w:rPr>
          <w:rFonts w:cs="Arial"/>
          <w:color w:val="auto"/>
          <w:sz w:val="21"/>
          <w:szCs w:val="21"/>
        </w:rPr>
        <w:t>CLÁUSULA TERCEIRA – MODELOS DE EXECUÇÃO E GESTÃO</w:t>
      </w:r>
    </w:p>
    <w:bookmarkEnd w:id="2"/>
    <w:p w14:paraId="55AD19CA"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3.1. O regime de execução contratual, o modelo de acompanhamento e fiscalização e todas as práticas de gestão, e os prazos e condições de</w:t>
      </w:r>
      <w:r w:rsidRPr="006B4FC7">
        <w:rPr>
          <w:rFonts w:ascii="Arial" w:hAnsi="Arial" w:cs="Arial"/>
          <w:color w:val="000000"/>
          <w:sz w:val="21"/>
          <w:szCs w:val="21"/>
        </w:rPr>
        <w:t xml:space="preserve"> conclusão e entrega, e também o recebimento provisório e definitivo</w:t>
      </w:r>
      <w:r w:rsidRPr="006B4FC7">
        <w:rPr>
          <w:rFonts w:ascii="Arial" w:hAnsi="Arial" w:cs="Arial"/>
          <w:sz w:val="21"/>
          <w:szCs w:val="21"/>
        </w:rPr>
        <w:t xml:space="preserve"> constam no Termo de Referência e dos seus anexos.</w:t>
      </w:r>
    </w:p>
    <w:p w14:paraId="6CC34DD8" w14:textId="77777777" w:rsidR="00607849" w:rsidRPr="006B4FC7" w:rsidRDefault="00607849" w:rsidP="00D528DF">
      <w:pPr>
        <w:pStyle w:val="PargrafodaLista"/>
        <w:spacing w:line="276" w:lineRule="auto"/>
        <w:ind w:left="426"/>
        <w:jc w:val="both"/>
        <w:rPr>
          <w:rFonts w:ascii="Arial" w:hAnsi="Arial" w:cs="Arial"/>
          <w:sz w:val="21"/>
          <w:szCs w:val="21"/>
        </w:rPr>
      </w:pPr>
    </w:p>
    <w:p w14:paraId="1B8E5427" w14:textId="77777777" w:rsidR="00607849" w:rsidRPr="006B4FC7" w:rsidRDefault="00607849" w:rsidP="00D528DF">
      <w:pPr>
        <w:pStyle w:val="Nivel01Titulo"/>
        <w:numPr>
          <w:ilvl w:val="0"/>
          <w:numId w:val="0"/>
        </w:numPr>
        <w:tabs>
          <w:tab w:val="clear" w:pos="567"/>
          <w:tab w:val="left" w:pos="1418"/>
        </w:tabs>
        <w:spacing w:before="0" w:line="276" w:lineRule="auto"/>
        <w:ind w:left="284" w:hanging="284"/>
        <w:outlineLvl w:val="9"/>
        <w:rPr>
          <w:rFonts w:cs="Arial"/>
          <w:color w:val="auto"/>
          <w:sz w:val="21"/>
          <w:szCs w:val="21"/>
        </w:rPr>
      </w:pPr>
      <w:r w:rsidRPr="006B4FC7">
        <w:rPr>
          <w:rFonts w:cs="Arial"/>
          <w:color w:val="auto"/>
          <w:sz w:val="21"/>
          <w:szCs w:val="21"/>
        </w:rPr>
        <w:t>CLÁUSULA QUARTA – DA POSSIBILIDADE DA SUBCONTRATAÇÃO</w:t>
      </w:r>
    </w:p>
    <w:p w14:paraId="15B7EE10" w14:textId="77777777" w:rsidR="00607849" w:rsidRPr="006B4FC7" w:rsidRDefault="00607849" w:rsidP="00D528DF">
      <w:pPr>
        <w:pStyle w:val="Nvel3-R"/>
        <w:numPr>
          <w:ilvl w:val="0"/>
          <w:numId w:val="0"/>
        </w:numPr>
        <w:spacing w:before="0" w:after="0"/>
        <w:rPr>
          <w:i w:val="0"/>
          <w:color w:val="000000"/>
          <w:sz w:val="21"/>
          <w:szCs w:val="21"/>
        </w:rPr>
      </w:pPr>
      <w:r w:rsidRPr="006B4FC7">
        <w:rPr>
          <w:i w:val="0"/>
          <w:color w:val="000000"/>
          <w:sz w:val="21"/>
          <w:szCs w:val="21"/>
        </w:rPr>
        <w:t>4.1. É vedada a subcontratação total ou parcial do objeto contratado, exceto na hipótese de serviço secundário que não integre a essência do objeto, desde que expressamente autorizada pelo Contratante, mantida em qualquer caso a integral responsabilidade do Contratado sobre a qualidade dos produtos ou dos serviços.</w:t>
      </w:r>
    </w:p>
    <w:p w14:paraId="4C34986E" w14:textId="77777777" w:rsidR="00607849" w:rsidRPr="006B4FC7" w:rsidRDefault="00607849" w:rsidP="00D528DF">
      <w:pPr>
        <w:spacing w:line="276" w:lineRule="auto"/>
        <w:jc w:val="both"/>
        <w:rPr>
          <w:rFonts w:ascii="Arial" w:hAnsi="Arial" w:cs="Arial"/>
          <w:sz w:val="21"/>
          <w:szCs w:val="21"/>
        </w:rPr>
      </w:pPr>
    </w:p>
    <w:p w14:paraId="18C88BC8"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 xml:space="preserve">CLÁUSULA QUINTA – DO VALOR DO CONTRATO E DO PAGAMENTO </w:t>
      </w:r>
    </w:p>
    <w:p w14:paraId="078210C9" w14:textId="77777777" w:rsidR="00607849" w:rsidRPr="006B4FC7" w:rsidRDefault="00607849" w:rsidP="00D528DF">
      <w:pPr>
        <w:tabs>
          <w:tab w:val="left" w:pos="0"/>
        </w:tabs>
        <w:spacing w:line="276" w:lineRule="auto"/>
        <w:rPr>
          <w:rFonts w:ascii="Arial" w:hAnsi="Arial" w:cs="Arial"/>
          <w:b/>
          <w:bCs/>
          <w:sz w:val="21"/>
          <w:szCs w:val="21"/>
        </w:rPr>
      </w:pPr>
      <w:r w:rsidRPr="006B4FC7">
        <w:rPr>
          <w:rFonts w:ascii="Arial" w:hAnsi="Arial" w:cs="Arial"/>
          <w:b/>
          <w:bCs/>
          <w:sz w:val="21"/>
          <w:szCs w:val="21"/>
        </w:rPr>
        <w:t>5.1. Do Preço do Fornecimento.</w:t>
      </w:r>
    </w:p>
    <w:p w14:paraId="23CAB322" w14:textId="77777777" w:rsidR="00607849" w:rsidRPr="006B4FC7" w:rsidRDefault="00607849" w:rsidP="00D528DF">
      <w:pPr>
        <w:tabs>
          <w:tab w:val="left" w:pos="0"/>
        </w:tabs>
        <w:spacing w:line="276" w:lineRule="auto"/>
        <w:rPr>
          <w:rFonts w:ascii="Arial" w:hAnsi="Arial" w:cs="Arial"/>
          <w:bCs/>
          <w:iCs/>
          <w:sz w:val="21"/>
          <w:szCs w:val="21"/>
        </w:rPr>
      </w:pPr>
      <w:r w:rsidRPr="006B4FC7">
        <w:rPr>
          <w:rFonts w:ascii="Arial" w:hAnsi="Arial" w:cs="Arial"/>
          <w:bCs/>
          <w:iCs/>
          <w:sz w:val="21"/>
          <w:szCs w:val="21"/>
        </w:rPr>
        <w:t xml:space="preserve">5.1.1. O preço contratado para o fornecimento é de R$ </w:t>
      </w:r>
      <w:r w:rsidRPr="006B4FC7">
        <w:rPr>
          <w:rFonts w:ascii="Arial" w:hAnsi="Arial" w:cs="Arial"/>
          <w:bCs/>
          <w:iCs/>
          <w:sz w:val="21"/>
          <w:szCs w:val="21"/>
          <w:highlight w:val="yellow"/>
        </w:rPr>
        <w:t>..........</w:t>
      </w:r>
      <w:r w:rsidRPr="006B4FC7">
        <w:rPr>
          <w:rFonts w:ascii="Arial" w:hAnsi="Arial" w:cs="Arial"/>
          <w:bCs/>
          <w:iCs/>
          <w:sz w:val="21"/>
          <w:szCs w:val="21"/>
        </w:rPr>
        <w:t xml:space="preserve"> (</w:t>
      </w:r>
      <w:r w:rsidRPr="006B4FC7">
        <w:rPr>
          <w:rFonts w:ascii="Arial" w:hAnsi="Arial" w:cs="Arial"/>
          <w:bCs/>
          <w:iCs/>
          <w:sz w:val="21"/>
          <w:szCs w:val="21"/>
          <w:highlight w:val="yellow"/>
        </w:rPr>
        <w:t>..................</w:t>
      </w:r>
      <w:r w:rsidRPr="006B4FC7">
        <w:rPr>
          <w:rFonts w:ascii="Arial" w:hAnsi="Arial" w:cs="Arial"/>
          <w:bCs/>
          <w:iCs/>
          <w:sz w:val="21"/>
          <w:szCs w:val="21"/>
        </w:rPr>
        <w:t>)</w:t>
      </w:r>
    </w:p>
    <w:p w14:paraId="3246D719" w14:textId="09A90F61"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 xml:space="preserve">5.1.2. No valor acima estão incluídas todas as despesas ordinárias diretas e indiretas decorrentes da execução do objeto, inclusive tributos e/ou impostos, encargos sociais, trabalhistas, previdenciários, fiscais e comerciais incidentes, taxa de administração, frete, </w:t>
      </w:r>
      <w:r w:rsidR="00C006FE" w:rsidRPr="006B4FC7">
        <w:rPr>
          <w:rFonts w:ascii="Arial" w:hAnsi="Arial" w:cs="Arial"/>
          <w:sz w:val="21"/>
          <w:szCs w:val="21"/>
        </w:rPr>
        <w:t xml:space="preserve">instalação, </w:t>
      </w:r>
      <w:r w:rsidRPr="006B4FC7">
        <w:rPr>
          <w:rFonts w:ascii="Arial" w:hAnsi="Arial" w:cs="Arial"/>
          <w:sz w:val="21"/>
          <w:szCs w:val="21"/>
        </w:rPr>
        <w:t>seguro e outros necessários ao cumprimento integral do objeto da contratação.</w:t>
      </w:r>
    </w:p>
    <w:p w14:paraId="62B6B950" w14:textId="77777777" w:rsidR="00607849" w:rsidRPr="006B4FC7" w:rsidRDefault="00607849" w:rsidP="00D528DF">
      <w:pPr>
        <w:tabs>
          <w:tab w:val="left" w:pos="0"/>
        </w:tabs>
        <w:spacing w:line="276" w:lineRule="auto"/>
        <w:jc w:val="both"/>
        <w:rPr>
          <w:rFonts w:ascii="Arial" w:hAnsi="Arial" w:cs="Arial"/>
          <w:sz w:val="21"/>
          <w:szCs w:val="21"/>
        </w:rPr>
      </w:pPr>
      <w:r w:rsidRPr="006B4FC7">
        <w:rPr>
          <w:rFonts w:ascii="Arial" w:hAnsi="Arial" w:cs="Arial"/>
          <w:sz w:val="21"/>
          <w:szCs w:val="21"/>
        </w:rPr>
        <w:t>5.1.3.  O valor acima é meramente estimativo, de maneira que os pagamentos devidos à Contratada dependerão dos quantitativos de entrega efetivamente prestados.</w:t>
      </w:r>
    </w:p>
    <w:p w14:paraId="16F02D19" w14:textId="77777777" w:rsidR="00607849" w:rsidRPr="006B4FC7" w:rsidRDefault="00607849" w:rsidP="00D528DF">
      <w:pPr>
        <w:tabs>
          <w:tab w:val="left" w:pos="0"/>
        </w:tabs>
        <w:spacing w:line="276" w:lineRule="auto"/>
        <w:jc w:val="both"/>
        <w:rPr>
          <w:rFonts w:ascii="Arial" w:hAnsi="Arial" w:cs="Arial"/>
          <w:sz w:val="21"/>
          <w:szCs w:val="21"/>
        </w:rPr>
      </w:pPr>
    </w:p>
    <w:p w14:paraId="16FED54D"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5.2. Do Recebimento e do Pagamento dos Serviços</w:t>
      </w:r>
    </w:p>
    <w:p w14:paraId="4949ADCF"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5.2.1 O pagamento será processado com a emissão de ordem de pagamento física ou eletrônica, ou ainda por transferência eletrônica via sistema de internet banking, com assinaturas legais físicas ou eletrônicas dos titulares das contas bancárias.</w:t>
      </w:r>
    </w:p>
    <w:p w14:paraId="2A9DB8F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5.2.2 A retenção do imposto de renda deverá ser destacada no corpo do documento fiscal ou equivalente observando os percentuais estabelecidos no ANEXO I da IN RFB 1.234 de 2012 de acordo com o regulamento municipal e todas as demais disposições aplicáveis.</w:t>
      </w:r>
    </w:p>
    <w:p w14:paraId="7FCCA7C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lastRenderedPageBreak/>
        <w:t>5.2.3 As empresas optantes pelo Simples Nacional ou que se enquadrem em alguma hipótese de isenção ou não incidência devem informar essa condição expressamente nos documentos fiscais, de acordo com art. 4º da IN RFB 1.234 de 2012 e demais normas.</w:t>
      </w:r>
    </w:p>
    <w:p w14:paraId="694C6569" w14:textId="77777777" w:rsidR="00607849" w:rsidRPr="006B4FC7" w:rsidRDefault="00607849" w:rsidP="00D528DF">
      <w:pPr>
        <w:tabs>
          <w:tab w:val="left" w:pos="0"/>
        </w:tabs>
        <w:spacing w:line="276" w:lineRule="auto"/>
        <w:jc w:val="both"/>
        <w:rPr>
          <w:rFonts w:ascii="Arial" w:hAnsi="Arial" w:cs="Arial"/>
          <w:b/>
          <w:bCs/>
          <w:sz w:val="21"/>
          <w:szCs w:val="21"/>
          <w:lang w:val="x-none"/>
        </w:rPr>
      </w:pPr>
    </w:p>
    <w:p w14:paraId="32DB664E" w14:textId="77777777" w:rsidR="00607849" w:rsidRPr="006B4FC7" w:rsidRDefault="00607849" w:rsidP="00D528DF">
      <w:pPr>
        <w:tabs>
          <w:tab w:val="left" w:pos="0"/>
        </w:tabs>
        <w:spacing w:line="276" w:lineRule="auto"/>
        <w:jc w:val="both"/>
        <w:rPr>
          <w:rFonts w:ascii="Arial" w:hAnsi="Arial" w:cs="Arial"/>
          <w:b/>
          <w:bCs/>
          <w:sz w:val="21"/>
          <w:szCs w:val="21"/>
        </w:rPr>
      </w:pPr>
      <w:r w:rsidRPr="006B4FC7">
        <w:rPr>
          <w:rFonts w:ascii="Arial" w:hAnsi="Arial" w:cs="Arial"/>
          <w:b/>
          <w:bCs/>
          <w:sz w:val="21"/>
          <w:szCs w:val="21"/>
        </w:rPr>
        <w:t>5.3. Condições e Documentos Fiscais</w:t>
      </w:r>
    </w:p>
    <w:p w14:paraId="25F08D2A" w14:textId="6A841C95" w:rsidR="00607849" w:rsidRPr="006B4FC7" w:rsidRDefault="00607849" w:rsidP="00D528DF">
      <w:pPr>
        <w:tabs>
          <w:tab w:val="left" w:pos="0"/>
        </w:tabs>
        <w:spacing w:line="276" w:lineRule="auto"/>
        <w:jc w:val="both"/>
        <w:rPr>
          <w:rFonts w:ascii="Arial" w:hAnsi="Arial" w:cs="Arial"/>
          <w:sz w:val="21"/>
          <w:szCs w:val="21"/>
        </w:rPr>
      </w:pPr>
      <w:r w:rsidRPr="006B4FC7">
        <w:rPr>
          <w:rFonts w:ascii="Arial" w:eastAsia="Arial" w:hAnsi="Arial" w:cs="Arial"/>
          <w:bCs/>
          <w:color w:val="000000"/>
          <w:sz w:val="21"/>
          <w:szCs w:val="21"/>
        </w:rPr>
        <w:t xml:space="preserve">5.3.1. </w:t>
      </w:r>
      <w:r w:rsidRPr="006B4FC7">
        <w:rPr>
          <w:rFonts w:ascii="Arial" w:hAnsi="Arial" w:cs="Arial"/>
          <w:sz w:val="21"/>
          <w:szCs w:val="21"/>
        </w:rPr>
        <w:t>Os documentos fiscais deverão ser atestados sempre que forem emitidos pela Contratada após o recebimento dos produtos entregues.</w:t>
      </w:r>
    </w:p>
    <w:p w14:paraId="18643B08" w14:textId="066ACE97" w:rsidR="00607849" w:rsidRPr="006B4FC7" w:rsidRDefault="00607849" w:rsidP="00D528DF">
      <w:pPr>
        <w:spacing w:line="276" w:lineRule="auto"/>
        <w:jc w:val="both"/>
        <w:rPr>
          <w:rFonts w:ascii="Arial" w:eastAsia="Arial" w:hAnsi="Arial" w:cs="Arial"/>
          <w:sz w:val="21"/>
          <w:szCs w:val="21"/>
        </w:rPr>
      </w:pPr>
      <w:r w:rsidRPr="006B4FC7">
        <w:rPr>
          <w:rFonts w:ascii="Arial" w:eastAsia="Arial" w:hAnsi="Arial" w:cs="Arial"/>
          <w:sz w:val="21"/>
          <w:szCs w:val="21"/>
        </w:rPr>
        <w:t xml:space="preserve">5.3.2. O pagamento será efetuado em até </w:t>
      </w:r>
      <w:r w:rsidRPr="006B4FC7">
        <w:rPr>
          <w:rFonts w:ascii="Arial" w:hAnsi="Arial" w:cs="Arial"/>
          <w:color w:val="000000"/>
          <w:sz w:val="21"/>
          <w:szCs w:val="21"/>
        </w:rPr>
        <w:t xml:space="preserve">30 (trinta) dias </w:t>
      </w:r>
      <w:r w:rsidRPr="006B4FC7">
        <w:rPr>
          <w:rFonts w:ascii="Arial" w:eastAsia="Arial" w:hAnsi="Arial" w:cs="Arial"/>
          <w:sz w:val="21"/>
          <w:szCs w:val="21"/>
        </w:rPr>
        <w:t>contados do adimplemento, pelo Serviço de Administração e Finanças</w:t>
      </w:r>
      <w:r w:rsidRPr="006B4FC7">
        <w:rPr>
          <w:rFonts w:ascii="Arial" w:hAnsi="Arial" w:cs="Arial"/>
          <w:sz w:val="21"/>
          <w:szCs w:val="21"/>
        </w:rPr>
        <w:t xml:space="preserve"> </w:t>
      </w:r>
      <w:r w:rsidRPr="006B4FC7">
        <w:rPr>
          <w:rFonts w:ascii="Arial" w:eastAsia="Arial" w:hAnsi="Arial" w:cs="Arial"/>
          <w:sz w:val="21"/>
          <w:szCs w:val="21"/>
        </w:rPr>
        <w:t xml:space="preserve">referente aos </w:t>
      </w:r>
      <w:r w:rsidR="00162B8E" w:rsidRPr="006B4FC7">
        <w:rPr>
          <w:rFonts w:ascii="Arial" w:eastAsia="Arial" w:hAnsi="Arial" w:cs="Arial"/>
          <w:sz w:val="21"/>
          <w:szCs w:val="21"/>
        </w:rPr>
        <w:t>produtos entregues</w:t>
      </w:r>
      <w:r w:rsidRPr="006B4FC7">
        <w:rPr>
          <w:rFonts w:ascii="Arial" w:eastAsia="Arial" w:hAnsi="Arial" w:cs="Arial"/>
          <w:color w:val="000000"/>
          <w:sz w:val="21"/>
          <w:szCs w:val="21"/>
        </w:rPr>
        <w:t xml:space="preserve"> no mês anterior.</w:t>
      </w:r>
    </w:p>
    <w:p w14:paraId="58397347" w14:textId="3207A650"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 xml:space="preserve">5.5.3. Os documentos fiscais deverão, obrigatoriamente, </w:t>
      </w:r>
      <w:r w:rsidRPr="006B4FC7">
        <w:rPr>
          <w:rFonts w:ascii="Arial" w:hAnsi="Arial" w:cs="Arial"/>
          <w:sz w:val="21"/>
          <w:szCs w:val="21"/>
        </w:rPr>
        <w:t>discriminar os quantitativos e as especificações de produtos realizado e</w:t>
      </w:r>
      <w:r w:rsidRPr="006B4FC7">
        <w:rPr>
          <w:rFonts w:ascii="Arial" w:hAnsi="Arial" w:cs="Arial"/>
          <w:color w:val="000000"/>
          <w:sz w:val="21"/>
          <w:szCs w:val="21"/>
        </w:rPr>
        <w:t xml:space="preserve"> período da execução</w:t>
      </w:r>
      <w:r w:rsidRPr="006B4FC7">
        <w:rPr>
          <w:rFonts w:ascii="Arial" w:eastAsia="Arial" w:hAnsi="Arial" w:cs="Arial"/>
          <w:sz w:val="21"/>
          <w:szCs w:val="21"/>
        </w:rPr>
        <w:t xml:space="preserve">. </w:t>
      </w:r>
    </w:p>
    <w:p w14:paraId="2F084EAC"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5.3.5. Havendo irregularidades na emissão da nota fiscal / fatura, o prazo para pagamento será contado a partir de sua representação devidamente regularizada no setor financeiro.</w:t>
      </w:r>
    </w:p>
    <w:p w14:paraId="6CBEFB31" w14:textId="77777777" w:rsidR="00607849" w:rsidRPr="006B4FC7" w:rsidRDefault="00607849" w:rsidP="00D528DF">
      <w:pPr>
        <w:tabs>
          <w:tab w:val="left" w:pos="567"/>
        </w:tabs>
        <w:spacing w:line="276" w:lineRule="auto"/>
        <w:jc w:val="both"/>
        <w:rPr>
          <w:rFonts w:ascii="Arial" w:eastAsia="Arial" w:hAnsi="Arial" w:cs="Arial"/>
          <w:sz w:val="21"/>
          <w:szCs w:val="21"/>
        </w:rPr>
      </w:pPr>
      <w:r w:rsidRPr="006B4FC7">
        <w:rPr>
          <w:rFonts w:ascii="Arial" w:eastAsia="Arial" w:hAnsi="Arial" w:cs="Arial"/>
          <w:sz w:val="21"/>
          <w:szCs w:val="21"/>
        </w:rPr>
        <w:t>5.3.4. A</w:t>
      </w:r>
      <w:r w:rsidRPr="006B4FC7">
        <w:rPr>
          <w:rFonts w:ascii="Arial" w:hAnsi="Arial" w:cs="Arial"/>
          <w:sz w:val="21"/>
          <w:szCs w:val="21"/>
        </w:rPr>
        <w:t xml:space="preserve"> Contratada deverá emitir a Nota Fiscal ou Fatura conforme a legislação vigente</w:t>
      </w:r>
      <w:r w:rsidRPr="006B4FC7">
        <w:rPr>
          <w:rFonts w:ascii="Arial" w:eastAsia="Arial" w:hAnsi="Arial" w:cs="Arial"/>
          <w:sz w:val="21"/>
          <w:szCs w:val="21"/>
        </w:rPr>
        <w:t>.</w:t>
      </w:r>
    </w:p>
    <w:p w14:paraId="75B7776A" w14:textId="77777777" w:rsidR="00607849" w:rsidRPr="006B4FC7" w:rsidRDefault="00607849" w:rsidP="00D528DF">
      <w:pPr>
        <w:tabs>
          <w:tab w:val="left" w:pos="567"/>
        </w:tabs>
        <w:spacing w:line="276" w:lineRule="auto"/>
        <w:jc w:val="both"/>
        <w:rPr>
          <w:rFonts w:ascii="Arial" w:eastAsia="Arial" w:hAnsi="Arial" w:cs="Arial"/>
          <w:sz w:val="21"/>
          <w:szCs w:val="21"/>
        </w:rPr>
      </w:pPr>
    </w:p>
    <w:p w14:paraId="1A6D1E0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SEXTA – DO EQUILÍBRIO FINANCEIRO DO CONTRATO </w:t>
      </w:r>
    </w:p>
    <w:p w14:paraId="1656C635"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6.1. Os preços inicialmente contratados são fixos e irreajustáveis no prazo de um ano contado da data do orçamento estimado, válido para a data da sessão de contratação.</w:t>
      </w:r>
    </w:p>
    <w:p w14:paraId="19FEAADC"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59ED77F6"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6.2. Após o interregno de um ano, mediante pedido da Contratada, os preços iniciais serão reajustados, com a aplicação, pelo Contratante, do INPC/IBGE ou tabela oficial de referência ou a comprovação do desequilíbrio financeiro por notas fiscais da ocasião da contratação e da ocorrência de aumento que não possa ser suportado sem a correção.</w:t>
      </w:r>
    </w:p>
    <w:p w14:paraId="0620017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4E6128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6.3. No caso de atraso ou de não divulgação do índice de reajustamento, o Contratante pagará à Contratada a importância calculada pela última variação conhecida do índice.</w:t>
      </w:r>
    </w:p>
    <w:p w14:paraId="59623B2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28854800"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6.4. Caso o índice estabelecido para reajustamento venha a ser extinto ou de qualquer forma não possa mais ser utilizado, será adotado, em substituição, o que vier a ser determinado pela legislação então em vigor.</w:t>
      </w:r>
    </w:p>
    <w:p w14:paraId="1C27FE3F"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45516CFC" w14:textId="77777777" w:rsidR="00607849" w:rsidRPr="006B4FC7" w:rsidRDefault="00607849" w:rsidP="00D528DF">
      <w:pPr>
        <w:tabs>
          <w:tab w:val="left" w:pos="0"/>
        </w:tabs>
        <w:spacing w:line="276" w:lineRule="auto"/>
        <w:jc w:val="both"/>
        <w:rPr>
          <w:rFonts w:ascii="Arial" w:hAnsi="Arial" w:cs="Arial"/>
          <w:iCs/>
          <w:color w:val="000000"/>
          <w:sz w:val="21"/>
          <w:szCs w:val="21"/>
        </w:rPr>
      </w:pPr>
      <w:r w:rsidRPr="006B4FC7">
        <w:rPr>
          <w:rFonts w:ascii="Arial" w:hAnsi="Arial" w:cs="Arial"/>
          <w:iCs/>
          <w:color w:val="000000"/>
          <w:sz w:val="21"/>
          <w:szCs w:val="21"/>
        </w:rPr>
        <w:t>6.5. Na ausência de previsão legal quanto ao índice substituto, as partes elegerão novo índice oficial, para reajustamento do preço do valor remanescente, por meio de aditivo.</w:t>
      </w:r>
    </w:p>
    <w:p w14:paraId="5FCEDEEE" w14:textId="77777777" w:rsidR="00607849" w:rsidRPr="006B4FC7" w:rsidRDefault="00607849" w:rsidP="00D528DF">
      <w:pPr>
        <w:tabs>
          <w:tab w:val="left" w:pos="0"/>
        </w:tabs>
        <w:spacing w:line="276" w:lineRule="auto"/>
        <w:jc w:val="both"/>
        <w:rPr>
          <w:rFonts w:ascii="Arial" w:hAnsi="Arial" w:cs="Arial"/>
          <w:iCs/>
          <w:color w:val="000000"/>
          <w:sz w:val="21"/>
          <w:szCs w:val="21"/>
        </w:rPr>
      </w:pPr>
    </w:p>
    <w:p w14:paraId="1E4B3312" w14:textId="77777777" w:rsidR="00607849" w:rsidRPr="006B4FC7" w:rsidRDefault="00607849" w:rsidP="00D528DF">
      <w:pPr>
        <w:pStyle w:val="Nivel01Titulo"/>
        <w:numPr>
          <w:ilvl w:val="0"/>
          <w:numId w:val="0"/>
        </w:numPr>
        <w:tabs>
          <w:tab w:val="clear" w:pos="567"/>
          <w:tab w:val="left" w:pos="0"/>
        </w:tabs>
        <w:spacing w:before="0" w:line="276" w:lineRule="auto"/>
        <w:outlineLvl w:val="9"/>
        <w:rPr>
          <w:rFonts w:cs="Arial"/>
          <w:color w:val="auto"/>
          <w:sz w:val="21"/>
          <w:szCs w:val="21"/>
        </w:rPr>
      </w:pPr>
      <w:r w:rsidRPr="006B4FC7">
        <w:rPr>
          <w:rFonts w:cs="Arial"/>
          <w:color w:val="auto"/>
          <w:sz w:val="21"/>
          <w:szCs w:val="21"/>
        </w:rPr>
        <w:t>CLÁUSULA SÉTIMA – DAS OBRIGAÇÕES DAS PARTES</w:t>
      </w:r>
    </w:p>
    <w:p w14:paraId="13B5018B" w14:textId="77777777"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b/>
          <w:sz w:val="21"/>
          <w:szCs w:val="21"/>
        </w:rPr>
        <w:t xml:space="preserve">7.1. Das Obrigações da Contratada </w:t>
      </w:r>
    </w:p>
    <w:p w14:paraId="2208DED4"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 xml:space="preserve">7.1.1. Cumprir todas as obrigações constantes </w:t>
      </w:r>
      <w:r w:rsidRPr="006B4FC7">
        <w:rPr>
          <w:rFonts w:ascii="Arial" w:hAnsi="Arial" w:cs="Arial"/>
          <w:color w:val="000000"/>
          <w:sz w:val="21"/>
          <w:szCs w:val="21"/>
        </w:rPr>
        <w:t>deste instrumento e seus anexos</w:t>
      </w:r>
      <w:r w:rsidRPr="006B4FC7">
        <w:rPr>
          <w:rFonts w:ascii="Arial" w:hAnsi="Arial" w:cs="Arial"/>
          <w:sz w:val="21"/>
          <w:szCs w:val="21"/>
        </w:rPr>
        <w:t>.</w:t>
      </w:r>
    </w:p>
    <w:p w14:paraId="495940BC" w14:textId="087DB60B" w:rsidR="00607849" w:rsidRPr="006B4FC7" w:rsidRDefault="00607849" w:rsidP="00D528DF">
      <w:pPr>
        <w:pBdr>
          <w:top w:val="nil"/>
          <w:left w:val="nil"/>
          <w:bottom w:val="nil"/>
          <w:right w:val="nil"/>
          <w:between w:val="nil"/>
        </w:pBdr>
        <w:spacing w:line="276" w:lineRule="auto"/>
        <w:jc w:val="both"/>
        <w:rPr>
          <w:rFonts w:ascii="Arial" w:hAnsi="Arial" w:cs="Arial"/>
          <w:b/>
          <w:sz w:val="21"/>
          <w:szCs w:val="21"/>
        </w:rPr>
      </w:pPr>
      <w:r w:rsidRPr="006B4FC7">
        <w:rPr>
          <w:rFonts w:ascii="Arial" w:hAnsi="Arial" w:cs="Arial"/>
          <w:sz w:val="21"/>
          <w:szCs w:val="21"/>
        </w:rPr>
        <w:t xml:space="preserve">7.1.2. Efetuar a entrega conforme fixado no Termo de Referência / </w:t>
      </w:r>
      <w:r w:rsidRPr="006B4FC7">
        <w:rPr>
          <w:rFonts w:ascii="Arial" w:hAnsi="Arial" w:cs="Arial"/>
          <w:b/>
          <w:sz w:val="21"/>
          <w:szCs w:val="21"/>
        </w:rPr>
        <w:t xml:space="preserve">Anexo </w:t>
      </w:r>
      <w:r w:rsidR="00901F59" w:rsidRPr="006B4FC7">
        <w:rPr>
          <w:rFonts w:ascii="Arial" w:hAnsi="Arial" w:cs="Arial"/>
          <w:b/>
          <w:sz w:val="21"/>
          <w:szCs w:val="21"/>
        </w:rPr>
        <w:t>I</w:t>
      </w:r>
      <w:r w:rsidRPr="006B4FC7">
        <w:rPr>
          <w:rFonts w:ascii="Arial" w:hAnsi="Arial" w:cs="Arial"/>
          <w:b/>
          <w:sz w:val="21"/>
          <w:szCs w:val="21"/>
        </w:rPr>
        <w:t>I.</w:t>
      </w:r>
    </w:p>
    <w:p w14:paraId="00153E59"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7.1.3. Providenciar a imediata correção das irregularidades apontadas pelo Contratante, quanto à regularidade do fornecimento.</w:t>
      </w:r>
    </w:p>
    <w:p w14:paraId="4A058B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7.1.4. Garantir a boa qualidade do fornecimento do objeto.</w:t>
      </w:r>
    </w:p>
    <w:p w14:paraId="51D270BA"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7.1.5. Atender, no prazo máximo de 10 (dez) dias úteis, a convocação para retirada da(s) Nota(s) de Empenho referente ao fornecimento.</w:t>
      </w:r>
    </w:p>
    <w:p w14:paraId="113B6AD6"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7.1.6. Manter, durante toda a execução do contrato, em compatibilidade com as obrigações assumidas, todas as condições exigidas para a habilitação na licitação em cumprimento ao disposto no Inciso XVI do artigo 92 da Lei Federal 14.133 de 2021.</w:t>
      </w:r>
    </w:p>
    <w:p w14:paraId="2F7E505C"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lastRenderedPageBreak/>
        <w:t>7.1.7. Responsabilizar-se por todos e quaisquer danos e/ou prejuízos que vier causar ao Contratante ou a terceiros, por sua culpa ou dolo, na pessoa de preposto ou terceiros a seu serviço, não excluindo ou reduzindo essa responsabilidade a fiscalização ou o acompanhamento pelo Contratante.</w:t>
      </w:r>
    </w:p>
    <w:p w14:paraId="1BDDB13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7.1.8. Responsabilizar-se pelos salários, encargos sociais, previdenciários, securitários, taxas, impostos e quaisquer outros que incidam ou venham a incidir sobre seu pessoal necessário à execução deste contrato.</w:t>
      </w:r>
      <w:r w:rsidRPr="006B4FC7">
        <w:rPr>
          <w:rFonts w:ascii="Arial" w:hAnsi="Arial" w:cs="Arial"/>
          <w:sz w:val="21"/>
          <w:szCs w:val="21"/>
        </w:rPr>
        <w:tab/>
      </w:r>
    </w:p>
    <w:p w14:paraId="22E54681"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7.1.9. Apresentar sempre que solicitado pelo Contratante, comprovação de cumprimento das obrigações tributárias e sociais, legalmente exigíveis.</w:t>
      </w:r>
    </w:p>
    <w:p w14:paraId="50CE986E"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r w:rsidRPr="006B4FC7">
        <w:rPr>
          <w:rFonts w:ascii="Arial" w:hAnsi="Arial" w:cs="Arial"/>
          <w:sz w:val="21"/>
          <w:szCs w:val="21"/>
        </w:rPr>
        <w:t>7.1.10. Submeter-se às normas e determinações do Contratante no que se referem à execução deste contrato.</w:t>
      </w:r>
    </w:p>
    <w:p w14:paraId="20BA9E70" w14:textId="77777777" w:rsidR="00607849" w:rsidRPr="006B4FC7" w:rsidRDefault="00607849" w:rsidP="00D528DF">
      <w:pPr>
        <w:pBdr>
          <w:top w:val="nil"/>
          <w:left w:val="nil"/>
          <w:bottom w:val="nil"/>
          <w:right w:val="nil"/>
          <w:between w:val="nil"/>
        </w:pBdr>
        <w:spacing w:line="276" w:lineRule="auto"/>
        <w:jc w:val="both"/>
        <w:rPr>
          <w:rFonts w:ascii="Arial" w:hAnsi="Arial" w:cs="Arial"/>
          <w:sz w:val="21"/>
          <w:szCs w:val="21"/>
        </w:rPr>
      </w:pPr>
    </w:p>
    <w:p w14:paraId="325CE66F" w14:textId="77777777" w:rsidR="00607849" w:rsidRPr="006B4FC7" w:rsidRDefault="00607849" w:rsidP="00D528DF">
      <w:pPr>
        <w:spacing w:line="276" w:lineRule="auto"/>
        <w:ind w:left="426" w:hanging="426"/>
        <w:jc w:val="both"/>
        <w:rPr>
          <w:rFonts w:ascii="Arial" w:hAnsi="Arial" w:cs="Arial"/>
          <w:b/>
          <w:bCs/>
          <w:sz w:val="21"/>
          <w:szCs w:val="21"/>
        </w:rPr>
      </w:pPr>
      <w:r w:rsidRPr="006B4FC7">
        <w:rPr>
          <w:rFonts w:ascii="Arial" w:hAnsi="Arial" w:cs="Arial"/>
          <w:b/>
          <w:bCs/>
          <w:sz w:val="21"/>
          <w:szCs w:val="21"/>
        </w:rPr>
        <w:t>7.2.  Das Obrigações da Contratante</w:t>
      </w:r>
    </w:p>
    <w:p w14:paraId="0E149A70" w14:textId="77777777" w:rsidR="0059125A" w:rsidRPr="006B4FC7" w:rsidRDefault="00607849" w:rsidP="00D528DF">
      <w:pPr>
        <w:spacing w:line="276" w:lineRule="auto"/>
        <w:jc w:val="both"/>
        <w:rPr>
          <w:rFonts w:ascii="Arial" w:hAnsi="Arial" w:cs="Arial"/>
          <w:sz w:val="21"/>
          <w:szCs w:val="21"/>
          <w:highlight w:val="yellow"/>
        </w:rPr>
      </w:pPr>
      <w:r w:rsidRPr="006B4FC7">
        <w:rPr>
          <w:rFonts w:ascii="Arial" w:hAnsi="Arial" w:cs="Arial"/>
          <w:sz w:val="21"/>
          <w:szCs w:val="21"/>
        </w:rPr>
        <w:t xml:space="preserve">7.2.1. Acompanhar e fiscalizar a execução do contratado através do fiscal do contrato que será </w:t>
      </w:r>
    </w:p>
    <w:tbl>
      <w:tblPr>
        <w:tblStyle w:val="Tabelacomgrade"/>
        <w:tblW w:w="0" w:type="auto"/>
        <w:tblLook w:val="04A0" w:firstRow="1" w:lastRow="0" w:firstColumn="1" w:lastColumn="0" w:noHBand="0" w:noVBand="1"/>
      </w:tblPr>
      <w:tblGrid>
        <w:gridCol w:w="1980"/>
        <w:gridCol w:w="3118"/>
        <w:gridCol w:w="3135"/>
        <w:gridCol w:w="1677"/>
      </w:tblGrid>
      <w:tr w:rsidR="00EB31FC" w:rsidRPr="006B4FC7" w14:paraId="5AD5EAEC" w14:textId="77777777" w:rsidTr="00EB31FC">
        <w:trPr>
          <w:trHeight w:val="364"/>
        </w:trPr>
        <w:tc>
          <w:tcPr>
            <w:tcW w:w="1980" w:type="dxa"/>
            <w:vAlign w:val="center"/>
          </w:tcPr>
          <w:p w14:paraId="02358C4F" w14:textId="59B87835" w:rsidR="00EB31FC" w:rsidRPr="00EB31FC" w:rsidRDefault="00EB31FC" w:rsidP="00EB31FC">
            <w:pPr>
              <w:adjustRightInd w:val="0"/>
              <w:spacing w:after="80" w:line="288" w:lineRule="atLeast"/>
              <w:jc w:val="center"/>
              <w:rPr>
                <w:rFonts w:ascii="Arial" w:eastAsiaTheme="minorHAnsi" w:hAnsi="Arial" w:cs="Arial"/>
                <w:b/>
                <w:sz w:val="21"/>
                <w:szCs w:val="21"/>
                <w:lang w:val="pt"/>
              </w:rPr>
            </w:pPr>
            <w:r w:rsidRPr="00EB31FC">
              <w:rPr>
                <w:rFonts w:ascii="Arial" w:eastAsiaTheme="minorHAnsi" w:hAnsi="Arial" w:cs="Arial"/>
                <w:b/>
                <w:sz w:val="21"/>
                <w:szCs w:val="21"/>
                <w:lang w:val="pt"/>
              </w:rPr>
              <w:t>Secretaria</w:t>
            </w:r>
          </w:p>
        </w:tc>
        <w:tc>
          <w:tcPr>
            <w:tcW w:w="3118" w:type="dxa"/>
            <w:vAlign w:val="center"/>
          </w:tcPr>
          <w:p w14:paraId="5B54547E" w14:textId="14E86E6A" w:rsidR="00EB31FC" w:rsidRPr="00EB31FC" w:rsidRDefault="00EB31FC" w:rsidP="00EB31FC">
            <w:pPr>
              <w:adjustRightInd w:val="0"/>
              <w:spacing w:after="80" w:line="288" w:lineRule="atLeast"/>
              <w:jc w:val="center"/>
              <w:rPr>
                <w:rFonts w:ascii="Arial" w:eastAsiaTheme="minorHAnsi" w:hAnsi="Arial" w:cs="Arial"/>
                <w:b/>
                <w:sz w:val="21"/>
                <w:szCs w:val="21"/>
                <w:lang w:val="pt"/>
              </w:rPr>
            </w:pPr>
            <w:r w:rsidRPr="00EB31FC">
              <w:rPr>
                <w:rFonts w:ascii="Arial" w:eastAsiaTheme="minorHAnsi" w:hAnsi="Arial" w:cs="Arial"/>
                <w:b/>
                <w:sz w:val="21"/>
                <w:szCs w:val="21"/>
                <w:lang w:val="pt"/>
              </w:rPr>
              <w:t>Nome</w:t>
            </w:r>
          </w:p>
        </w:tc>
        <w:tc>
          <w:tcPr>
            <w:tcW w:w="3135" w:type="dxa"/>
            <w:vAlign w:val="center"/>
          </w:tcPr>
          <w:p w14:paraId="4D3A3C8B" w14:textId="33E084DE" w:rsidR="00EB31FC" w:rsidRPr="00EB31FC" w:rsidRDefault="00EB31FC" w:rsidP="00EB31FC">
            <w:pPr>
              <w:adjustRightInd w:val="0"/>
              <w:spacing w:after="80" w:line="288" w:lineRule="atLeast"/>
              <w:jc w:val="center"/>
              <w:rPr>
                <w:rFonts w:ascii="Arial" w:eastAsiaTheme="minorHAnsi" w:hAnsi="Arial" w:cs="Arial"/>
                <w:b/>
                <w:sz w:val="21"/>
                <w:szCs w:val="21"/>
                <w:lang w:val="pt"/>
              </w:rPr>
            </w:pPr>
            <w:r w:rsidRPr="00EB31FC">
              <w:rPr>
                <w:rFonts w:ascii="Arial" w:eastAsiaTheme="minorHAnsi" w:hAnsi="Arial" w:cs="Arial"/>
                <w:b/>
                <w:sz w:val="21"/>
                <w:szCs w:val="21"/>
                <w:lang w:val="pt"/>
              </w:rPr>
              <w:t>Cargo</w:t>
            </w:r>
          </w:p>
        </w:tc>
        <w:tc>
          <w:tcPr>
            <w:tcW w:w="1677" w:type="dxa"/>
            <w:vAlign w:val="center"/>
          </w:tcPr>
          <w:p w14:paraId="4E317803" w14:textId="47560081" w:rsidR="00EB31FC" w:rsidRPr="00EB31FC" w:rsidRDefault="00EB31FC" w:rsidP="00EB31FC">
            <w:pPr>
              <w:adjustRightInd w:val="0"/>
              <w:spacing w:after="80" w:line="288" w:lineRule="atLeast"/>
              <w:jc w:val="center"/>
              <w:rPr>
                <w:rFonts w:ascii="Arial" w:eastAsiaTheme="minorHAnsi" w:hAnsi="Arial" w:cs="Arial"/>
                <w:b/>
                <w:sz w:val="21"/>
                <w:szCs w:val="21"/>
                <w:lang w:val="pt"/>
              </w:rPr>
            </w:pPr>
            <w:r w:rsidRPr="00EB31FC">
              <w:rPr>
                <w:rFonts w:ascii="Arial" w:eastAsiaTheme="minorHAnsi" w:hAnsi="Arial" w:cs="Arial"/>
                <w:b/>
                <w:sz w:val="21"/>
                <w:szCs w:val="21"/>
                <w:lang w:val="pt"/>
              </w:rPr>
              <w:t>Matrícula</w:t>
            </w:r>
          </w:p>
        </w:tc>
      </w:tr>
      <w:tr w:rsidR="006D17A2" w:rsidRPr="006B4FC7" w14:paraId="6EF9F8D6" w14:textId="77777777" w:rsidTr="00EB31FC">
        <w:trPr>
          <w:trHeight w:val="344"/>
        </w:trPr>
        <w:tc>
          <w:tcPr>
            <w:tcW w:w="1980" w:type="dxa"/>
            <w:vMerge w:val="restart"/>
            <w:vAlign w:val="center"/>
          </w:tcPr>
          <w:p w14:paraId="50E9ED63" w14:textId="44EAE8A7" w:rsidR="006D17A2" w:rsidRPr="006B4FC7" w:rsidRDefault="006D17A2" w:rsidP="006D17A2">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 xml:space="preserve">Saúde </w:t>
            </w:r>
          </w:p>
        </w:tc>
        <w:tc>
          <w:tcPr>
            <w:tcW w:w="3118" w:type="dxa"/>
          </w:tcPr>
          <w:p w14:paraId="3944C941" w14:textId="1B9B3725" w:rsidR="006D17A2" w:rsidRPr="006B4FC7" w:rsidRDefault="006D17A2" w:rsidP="006D17A2">
            <w:pPr>
              <w:adjustRightInd w:val="0"/>
              <w:spacing w:after="80" w:line="288" w:lineRule="atLeast"/>
              <w:jc w:val="both"/>
              <w:rPr>
                <w:rFonts w:ascii="Arial" w:eastAsiaTheme="minorHAnsi" w:hAnsi="Arial" w:cs="Arial"/>
                <w:sz w:val="21"/>
                <w:szCs w:val="21"/>
                <w:lang w:val="pt"/>
              </w:rPr>
            </w:pPr>
            <w:r w:rsidRPr="006B4FC7">
              <w:rPr>
                <w:rFonts w:ascii="Arial" w:eastAsiaTheme="minorHAnsi" w:hAnsi="Arial" w:cs="Arial"/>
                <w:sz w:val="21"/>
                <w:szCs w:val="21"/>
                <w:lang w:val="pt"/>
              </w:rPr>
              <w:t>Jeferson Cândido Silva</w:t>
            </w:r>
          </w:p>
        </w:tc>
        <w:tc>
          <w:tcPr>
            <w:tcW w:w="3135" w:type="dxa"/>
          </w:tcPr>
          <w:p w14:paraId="1EE997BC" w14:textId="2C9F3439" w:rsidR="006D17A2" w:rsidRPr="006B4FC7" w:rsidRDefault="006D17A2" w:rsidP="006D17A2">
            <w:pPr>
              <w:adjustRightInd w:val="0"/>
              <w:spacing w:after="80" w:line="288" w:lineRule="atLeast"/>
              <w:jc w:val="both"/>
              <w:rPr>
                <w:rFonts w:ascii="Arial" w:eastAsiaTheme="minorHAnsi" w:hAnsi="Arial" w:cs="Arial"/>
                <w:sz w:val="21"/>
                <w:szCs w:val="21"/>
                <w:lang w:val="pt"/>
              </w:rPr>
            </w:pPr>
            <w:r w:rsidRPr="006B4FC7">
              <w:rPr>
                <w:rFonts w:ascii="Arial" w:eastAsiaTheme="minorHAnsi" w:hAnsi="Arial" w:cs="Arial"/>
                <w:sz w:val="21"/>
                <w:szCs w:val="21"/>
                <w:lang w:val="pt"/>
              </w:rPr>
              <w:t>Gerente Financeiro da Saúde</w:t>
            </w:r>
          </w:p>
        </w:tc>
        <w:tc>
          <w:tcPr>
            <w:tcW w:w="1677" w:type="dxa"/>
            <w:vAlign w:val="center"/>
          </w:tcPr>
          <w:p w14:paraId="026EC7F7" w14:textId="31B63B94" w:rsidR="006D17A2" w:rsidRPr="006B4FC7" w:rsidRDefault="006D17A2" w:rsidP="006D17A2">
            <w:pPr>
              <w:adjustRightInd w:val="0"/>
              <w:spacing w:after="80" w:line="288" w:lineRule="atLeast"/>
              <w:jc w:val="center"/>
              <w:rPr>
                <w:rFonts w:ascii="Arial" w:eastAsiaTheme="minorHAnsi" w:hAnsi="Arial" w:cs="Arial"/>
                <w:sz w:val="21"/>
                <w:szCs w:val="21"/>
                <w:lang w:val="pt"/>
              </w:rPr>
            </w:pPr>
            <w:r w:rsidRPr="006B4FC7">
              <w:rPr>
                <w:rFonts w:ascii="Arial" w:eastAsiaTheme="minorHAnsi" w:hAnsi="Arial" w:cs="Arial"/>
                <w:sz w:val="21"/>
                <w:szCs w:val="21"/>
                <w:lang w:val="pt"/>
              </w:rPr>
              <w:t>2080</w:t>
            </w:r>
          </w:p>
        </w:tc>
      </w:tr>
      <w:tr w:rsidR="006D17A2" w:rsidRPr="006B4FC7" w14:paraId="440A6F04" w14:textId="77777777" w:rsidTr="00EB31FC">
        <w:trPr>
          <w:trHeight w:val="408"/>
        </w:trPr>
        <w:tc>
          <w:tcPr>
            <w:tcW w:w="1980" w:type="dxa"/>
            <w:vMerge/>
            <w:vAlign w:val="center"/>
          </w:tcPr>
          <w:p w14:paraId="06CC2D19" w14:textId="33F34A63" w:rsidR="006D17A2" w:rsidRPr="006B4FC7" w:rsidRDefault="006D17A2" w:rsidP="006D17A2">
            <w:pPr>
              <w:adjustRightInd w:val="0"/>
              <w:spacing w:after="80" w:line="288" w:lineRule="atLeast"/>
              <w:jc w:val="center"/>
              <w:rPr>
                <w:rFonts w:ascii="Arial" w:eastAsiaTheme="minorHAnsi" w:hAnsi="Arial" w:cs="Arial"/>
                <w:sz w:val="21"/>
                <w:szCs w:val="21"/>
                <w:lang w:val="pt"/>
              </w:rPr>
            </w:pPr>
          </w:p>
        </w:tc>
        <w:tc>
          <w:tcPr>
            <w:tcW w:w="3118" w:type="dxa"/>
          </w:tcPr>
          <w:p w14:paraId="61EACC28" w14:textId="3D91F92A" w:rsidR="006D17A2" w:rsidRPr="006B4FC7" w:rsidRDefault="00DE5D9A" w:rsidP="006D17A2">
            <w:pPr>
              <w:adjustRightInd w:val="0"/>
              <w:spacing w:after="80" w:line="288" w:lineRule="atLeast"/>
              <w:jc w:val="both"/>
              <w:rPr>
                <w:rFonts w:ascii="Arial" w:eastAsiaTheme="minorHAnsi" w:hAnsi="Arial" w:cs="Arial"/>
                <w:sz w:val="21"/>
                <w:szCs w:val="21"/>
                <w:lang w:val="pt"/>
              </w:rPr>
            </w:pPr>
            <w:proofErr w:type="spellStart"/>
            <w:r>
              <w:rPr>
                <w:rFonts w:ascii="Arial" w:eastAsiaTheme="minorHAnsi" w:hAnsi="Arial" w:cs="Arial"/>
                <w:sz w:val="21"/>
                <w:szCs w:val="21"/>
                <w:lang w:val="pt"/>
              </w:rPr>
              <w:t>Ariele</w:t>
            </w:r>
            <w:proofErr w:type="spellEnd"/>
            <w:r>
              <w:rPr>
                <w:rFonts w:ascii="Arial" w:eastAsiaTheme="minorHAnsi" w:hAnsi="Arial" w:cs="Arial"/>
                <w:sz w:val="21"/>
                <w:szCs w:val="21"/>
                <w:lang w:val="pt"/>
              </w:rPr>
              <w:t xml:space="preserve"> P</w:t>
            </w:r>
            <w:r w:rsidR="006D17A2">
              <w:rPr>
                <w:rFonts w:ascii="Arial" w:eastAsiaTheme="minorHAnsi" w:hAnsi="Arial" w:cs="Arial"/>
                <w:sz w:val="21"/>
                <w:szCs w:val="21"/>
                <w:lang w:val="pt"/>
              </w:rPr>
              <w:t xml:space="preserve">aloma de Souza </w:t>
            </w:r>
          </w:p>
        </w:tc>
        <w:tc>
          <w:tcPr>
            <w:tcW w:w="3135" w:type="dxa"/>
          </w:tcPr>
          <w:p w14:paraId="07A6FD97" w14:textId="1D65747B" w:rsidR="006D17A2" w:rsidRPr="006B4FC7" w:rsidRDefault="006D17A2" w:rsidP="006D17A2">
            <w:pPr>
              <w:adjustRightInd w:val="0"/>
              <w:spacing w:after="80" w:line="288" w:lineRule="atLeast"/>
              <w:jc w:val="both"/>
              <w:rPr>
                <w:rFonts w:ascii="Arial" w:eastAsiaTheme="minorHAnsi" w:hAnsi="Arial" w:cs="Arial"/>
                <w:sz w:val="21"/>
                <w:szCs w:val="21"/>
                <w:lang w:val="pt"/>
              </w:rPr>
            </w:pPr>
            <w:r>
              <w:rPr>
                <w:rFonts w:ascii="Arial" w:eastAsiaTheme="minorHAnsi" w:hAnsi="Arial" w:cs="Arial"/>
                <w:sz w:val="21"/>
                <w:szCs w:val="21"/>
                <w:lang w:val="pt"/>
              </w:rPr>
              <w:t xml:space="preserve">Nutricionista </w:t>
            </w:r>
          </w:p>
        </w:tc>
        <w:tc>
          <w:tcPr>
            <w:tcW w:w="1677" w:type="dxa"/>
            <w:vAlign w:val="center"/>
          </w:tcPr>
          <w:p w14:paraId="2C5B4247" w14:textId="6E5613A5" w:rsidR="006D17A2" w:rsidRPr="006B4FC7" w:rsidRDefault="006D17A2" w:rsidP="006D17A2">
            <w:pPr>
              <w:adjustRightInd w:val="0"/>
              <w:spacing w:after="80" w:line="288" w:lineRule="atLeast"/>
              <w:jc w:val="center"/>
              <w:rPr>
                <w:rFonts w:ascii="Arial" w:eastAsiaTheme="minorHAnsi" w:hAnsi="Arial" w:cs="Arial"/>
                <w:sz w:val="21"/>
                <w:szCs w:val="21"/>
                <w:lang w:val="pt"/>
              </w:rPr>
            </w:pPr>
            <w:r>
              <w:rPr>
                <w:rFonts w:ascii="Arial" w:eastAsiaTheme="minorHAnsi" w:hAnsi="Arial" w:cs="Arial"/>
                <w:sz w:val="21"/>
                <w:szCs w:val="21"/>
                <w:lang w:val="pt"/>
              </w:rPr>
              <w:t>1999</w:t>
            </w:r>
          </w:p>
        </w:tc>
      </w:tr>
    </w:tbl>
    <w:p w14:paraId="5069C940" w14:textId="77777777" w:rsidR="00D528DF" w:rsidRPr="006B4FC7" w:rsidRDefault="00D528DF" w:rsidP="00D528DF">
      <w:pPr>
        <w:pStyle w:val="Nvel2-Red"/>
        <w:numPr>
          <w:ilvl w:val="0"/>
          <w:numId w:val="0"/>
        </w:numPr>
        <w:spacing w:before="0" w:after="0"/>
        <w:rPr>
          <w:i w:val="0"/>
          <w:iCs w:val="0"/>
          <w:color w:val="auto"/>
          <w:sz w:val="21"/>
          <w:szCs w:val="21"/>
        </w:rPr>
      </w:pPr>
    </w:p>
    <w:p w14:paraId="10BEB59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auto"/>
          <w:sz w:val="21"/>
          <w:szCs w:val="21"/>
        </w:rPr>
        <w:t>7</w:t>
      </w:r>
      <w:r w:rsidRPr="006B4FC7">
        <w:rPr>
          <w:i w:val="0"/>
          <w:iCs w:val="0"/>
          <w:color w:val="000000"/>
          <w:sz w:val="21"/>
          <w:szCs w:val="21"/>
        </w:rPr>
        <w:t xml:space="preserve">.2.2. Fiscalizar a manutenção pela Contratada, das condições de habilitação e qualificações exigidas no edital, durante toda a execução do contrato, em cumprimento ao disposto no Inciso XVI do artigo 92 da Lei Federal 14.133/21. </w:t>
      </w:r>
    </w:p>
    <w:p w14:paraId="7F4A51F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7.2.3.  Notificar a Contratada, por escrito, fixando-lhe prazo para corrigir defeitos ou irregularidades encontradas na execução do contrato.</w:t>
      </w:r>
    </w:p>
    <w:p w14:paraId="6137CD05" w14:textId="77777777" w:rsidR="00607849" w:rsidRPr="006B4FC7" w:rsidRDefault="00607849" w:rsidP="00D528DF">
      <w:pPr>
        <w:pStyle w:val="Nvel2-Red"/>
        <w:numPr>
          <w:ilvl w:val="0"/>
          <w:numId w:val="0"/>
        </w:numPr>
        <w:spacing w:before="0" w:after="0"/>
        <w:rPr>
          <w:i w:val="0"/>
          <w:iCs w:val="0"/>
          <w:color w:val="auto"/>
          <w:sz w:val="21"/>
          <w:szCs w:val="21"/>
        </w:rPr>
      </w:pPr>
      <w:r w:rsidRPr="006B4FC7">
        <w:rPr>
          <w:i w:val="0"/>
          <w:iCs w:val="0"/>
          <w:color w:val="auto"/>
          <w:sz w:val="21"/>
          <w:szCs w:val="21"/>
        </w:rPr>
        <w:t>7.2.4. Pagar no vencimento a fatura apresentada pela Contratada correspondente ao fornecimento.</w:t>
      </w:r>
    </w:p>
    <w:p w14:paraId="34C1138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7.2.5 Estar sempre atenta à regular execução do contrato e para eventuais riscos.</w:t>
      </w:r>
    </w:p>
    <w:p w14:paraId="6E180726" w14:textId="77777777" w:rsidR="00607849" w:rsidRPr="006B4FC7" w:rsidRDefault="00607849" w:rsidP="00D528DF">
      <w:pPr>
        <w:pStyle w:val="Nvel2-Red"/>
        <w:numPr>
          <w:ilvl w:val="0"/>
          <w:numId w:val="0"/>
        </w:numPr>
        <w:spacing w:before="0" w:after="0"/>
        <w:rPr>
          <w:i w:val="0"/>
          <w:iCs w:val="0"/>
          <w:color w:val="000000"/>
          <w:sz w:val="21"/>
          <w:szCs w:val="21"/>
        </w:rPr>
      </w:pPr>
    </w:p>
    <w:p w14:paraId="2AD73178"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OITAVA – OBRIGAÇÕES PERTINENTES À LGPD</w:t>
      </w:r>
    </w:p>
    <w:p w14:paraId="19031A28"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8.1. A Contratada obriga-se ao dever de proteção, confidencialidade e sigilo de toda informação, dados pessoais e/ou base de dados a que tenha acesso, inclusive em razão de licenciamento ou da operação dos programas/sistemas, nos termos da Lei Federal 13.709/2018 – </w:t>
      </w:r>
      <w:r w:rsidRPr="006B4FC7">
        <w:rPr>
          <w:color w:val="000000"/>
          <w:sz w:val="21"/>
          <w:szCs w:val="21"/>
        </w:rPr>
        <w:t>Lei Geral de Proteção de Dados</w:t>
      </w:r>
      <w:r w:rsidRPr="006B4FC7">
        <w:rPr>
          <w:i w:val="0"/>
          <w:iCs w:val="0"/>
          <w:color w:val="000000"/>
          <w:sz w:val="21"/>
          <w:szCs w:val="21"/>
        </w:rPr>
        <w:t>, e suas alterações e regulamentações posteriores, durante o cumprimento do objeto descrito no presente instrumento contratual.</w:t>
      </w:r>
    </w:p>
    <w:p w14:paraId="270F274E" w14:textId="77777777" w:rsidR="00607849" w:rsidRPr="006B4FC7" w:rsidRDefault="00607849" w:rsidP="00D528DF">
      <w:pPr>
        <w:pStyle w:val="Nvel2-Red"/>
        <w:numPr>
          <w:ilvl w:val="0"/>
          <w:numId w:val="0"/>
        </w:numPr>
        <w:spacing w:before="0" w:after="0"/>
        <w:rPr>
          <w:i w:val="0"/>
          <w:iCs w:val="0"/>
          <w:color w:val="000000"/>
          <w:sz w:val="21"/>
          <w:szCs w:val="21"/>
        </w:rPr>
      </w:pPr>
    </w:p>
    <w:p w14:paraId="0B63ACB6"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8.2. A Contratada obriga-se a implementar medidas técnicas e administrativas suficientes visando a segurança, a proteção, a confidencialidade e o sigilo de toda informação, dados pessoais e/ou base de dados a que tenha acesso a fim de evitar acessos não autorizados, acidentes, vazamentos acidentais ou ilícitos que causem destruição, perda, alteração, comunicação ou qualquer outra forma de tratamento não previstos.</w:t>
      </w:r>
    </w:p>
    <w:p w14:paraId="09E57FA3" w14:textId="77777777" w:rsidR="00607849" w:rsidRPr="006B4FC7" w:rsidRDefault="00607849" w:rsidP="00D528DF">
      <w:pPr>
        <w:pStyle w:val="Nvel2-Red"/>
        <w:numPr>
          <w:ilvl w:val="0"/>
          <w:numId w:val="0"/>
        </w:numPr>
        <w:spacing w:before="0" w:after="0"/>
        <w:rPr>
          <w:i w:val="0"/>
          <w:iCs w:val="0"/>
          <w:color w:val="000000"/>
          <w:sz w:val="21"/>
          <w:szCs w:val="21"/>
        </w:rPr>
      </w:pPr>
    </w:p>
    <w:p w14:paraId="445E4890"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8.3. A Contratada deve assegurar-se de que todos os seus colaboradores, consultores e/ou prestadores de serviços que, no exercício das suas atividades, tenham acesso e/ou conhecimento da informação e/ou dos dados pessoais, respeitem o dever de proteção, confidencialidade e sigilo.</w:t>
      </w:r>
    </w:p>
    <w:p w14:paraId="70128690" w14:textId="77777777" w:rsidR="00607849" w:rsidRPr="006B4FC7" w:rsidRDefault="00607849" w:rsidP="00D528DF">
      <w:pPr>
        <w:pStyle w:val="Nvel2-Red"/>
        <w:numPr>
          <w:ilvl w:val="0"/>
          <w:numId w:val="0"/>
        </w:numPr>
        <w:spacing w:before="0" w:after="0"/>
        <w:rPr>
          <w:i w:val="0"/>
          <w:iCs w:val="0"/>
          <w:color w:val="000000"/>
          <w:sz w:val="21"/>
          <w:szCs w:val="21"/>
        </w:rPr>
      </w:pPr>
    </w:p>
    <w:p w14:paraId="11C142B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8.4. A Contratada não poderá utilizar-se de informação, dados pessoais e/ou base de dados a que tenha acesso, para fins distintos da execução do objeto deste instrumento.</w:t>
      </w:r>
    </w:p>
    <w:p w14:paraId="3E2A3363" w14:textId="77777777" w:rsidR="00607849" w:rsidRPr="006B4FC7" w:rsidRDefault="00607849" w:rsidP="00D528DF">
      <w:pPr>
        <w:pStyle w:val="Nvel2-Red"/>
        <w:numPr>
          <w:ilvl w:val="0"/>
          <w:numId w:val="0"/>
        </w:numPr>
        <w:spacing w:before="0" w:after="0"/>
        <w:rPr>
          <w:i w:val="0"/>
          <w:iCs w:val="0"/>
          <w:color w:val="000000"/>
          <w:sz w:val="21"/>
          <w:szCs w:val="21"/>
        </w:rPr>
      </w:pPr>
    </w:p>
    <w:p w14:paraId="740237E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lastRenderedPageBreak/>
        <w:t>8.5. A Contratada não poderá disponibilizar e/ou transmitir a terceiros, sem prévia autorização escrita, informação, dados pessoais e/ou base de dados a que tenha acesso em razão do cumprimento do objeto deste instrumento contratual.</w:t>
      </w:r>
    </w:p>
    <w:p w14:paraId="14286C9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8.5.1 A Contratada obriga-se a fornecer informação, dados pessoais e/ou base de dados estritamente necessários caso quando da transmissão autorizada a terceiros durante o cumprimento do objeto descrito neste instrumento contratual.</w:t>
      </w:r>
    </w:p>
    <w:p w14:paraId="6DD9DF0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5A4ED08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8.6. A Contratada fica obrigado a devolver todos os documentos, registros e cópias que contenham informação, dados pessoais e/ou base de dados a que tenha tido acesso durante a execução do cumprimento do objeto deste instrumento contratual no prazo de 30 (trinta) dias, contados da data da ocorrência de qualquer uma das hipóteses de extinção do contrato, restando autorizada a conservação apenas nas hipóteses legais.</w:t>
      </w:r>
    </w:p>
    <w:p w14:paraId="1CA2F74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8.6.1. À Contratada não será permitido deter cópias ou backups, informação, dados pessoais e/ou base de dados a que tenha tido acesso durante a execução do cumprimento do objeto deste instrumento contratual.</w:t>
      </w:r>
    </w:p>
    <w:p w14:paraId="32F63584"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8.6.1.1. A Contratada deverá eliminar os dados pessoais a que tiver conhecimento ou posse em razão do cumprimento do objeto deste instrumento contratual logo não haja necessidade de realizar seu tratamento.</w:t>
      </w:r>
    </w:p>
    <w:p w14:paraId="2A6FDC0D"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2059A30F"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8.7. A contratada deverá notificar, imediatamente, a </w:t>
      </w:r>
      <w:r w:rsidRPr="006B4FC7">
        <w:rPr>
          <w:rFonts w:eastAsia="Calibri"/>
          <w:i w:val="0"/>
          <w:color w:val="000000"/>
          <w:sz w:val="21"/>
          <w:szCs w:val="21"/>
        </w:rPr>
        <w:t>Contratante</w:t>
      </w:r>
      <w:r w:rsidRPr="006B4FC7">
        <w:rPr>
          <w:i w:val="0"/>
          <w:iCs w:val="0"/>
          <w:color w:val="000000"/>
          <w:sz w:val="21"/>
          <w:szCs w:val="21"/>
        </w:rPr>
        <w:t xml:space="preserve"> no caso de vazamento, perda parcial ou total de informação, dados pessoais e/ou base de dados.</w:t>
      </w:r>
    </w:p>
    <w:p w14:paraId="29D1431A"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8.7.1. A notificação não eximirá a Contratada das obrigações e/ou sanções que possam incidir em razão da perda de informação, dados pessoais ou base de dados.</w:t>
      </w:r>
    </w:p>
    <w:p w14:paraId="5C080F5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8.7.2. A contratada que vier a descumprir nos termos da Lei Federal 13.709/2018 suas alterações e regulamentações posteriores, durante ou após a execução do objeto descrito no presente instrumento contratual fica obrigada a assumir total responsabilidade e ao ressarcimento por todo e qualquer dano e/ou prejuízo sofrido, incluindo sanções aplicadas pela autoridade competente.</w:t>
      </w:r>
    </w:p>
    <w:p w14:paraId="3C406C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p>
    <w:p w14:paraId="0E84795D"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8.8. A Contratada fica obrigada a manter preposto para comunicação com </w:t>
      </w:r>
      <w:r w:rsidRPr="006B4FC7">
        <w:rPr>
          <w:rFonts w:eastAsia="Calibri"/>
          <w:i w:val="0"/>
          <w:color w:val="000000"/>
          <w:sz w:val="21"/>
          <w:szCs w:val="21"/>
        </w:rPr>
        <w:t>Contratante</w:t>
      </w:r>
      <w:r w:rsidRPr="006B4FC7">
        <w:rPr>
          <w:i w:val="0"/>
          <w:iCs w:val="0"/>
          <w:color w:val="000000"/>
          <w:sz w:val="21"/>
          <w:szCs w:val="21"/>
        </w:rPr>
        <w:t xml:space="preserve"> para assuntos afetos à Lei Federal 13.709/2018 suas alterações e regulamentações posteriores.</w:t>
      </w:r>
    </w:p>
    <w:p w14:paraId="0B30902C" w14:textId="77777777" w:rsidR="00607849" w:rsidRPr="006B4FC7" w:rsidRDefault="00607849" w:rsidP="00D528DF">
      <w:pPr>
        <w:pBdr>
          <w:top w:val="nil"/>
          <w:left w:val="nil"/>
          <w:bottom w:val="nil"/>
          <w:right w:val="nil"/>
          <w:between w:val="nil"/>
        </w:pBdr>
        <w:spacing w:line="276" w:lineRule="auto"/>
        <w:ind w:left="567"/>
        <w:jc w:val="both"/>
        <w:rPr>
          <w:rFonts w:ascii="Arial" w:hAnsi="Arial" w:cs="Arial"/>
          <w:color w:val="000000"/>
          <w:sz w:val="21"/>
          <w:szCs w:val="21"/>
        </w:rPr>
      </w:pPr>
    </w:p>
    <w:p w14:paraId="6117A1F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8.9. O dever de sigilo e confidencialidade, e as demais obrigações descritas na presente cláusula, permanecerão em vigor após a extinção das relações entre a Contratada e a </w:t>
      </w:r>
      <w:r w:rsidRPr="006B4FC7">
        <w:rPr>
          <w:rFonts w:eastAsia="Calibri"/>
          <w:i w:val="0"/>
          <w:color w:val="000000"/>
          <w:sz w:val="21"/>
          <w:szCs w:val="21"/>
        </w:rPr>
        <w:t>Contratante</w:t>
      </w:r>
      <w:r w:rsidRPr="006B4FC7">
        <w:rPr>
          <w:i w:val="0"/>
          <w:iCs w:val="0"/>
          <w:color w:val="000000"/>
          <w:sz w:val="21"/>
          <w:szCs w:val="21"/>
        </w:rPr>
        <w:t>, bem como, entre a Contratada e os seus colaboradores, subcontratados, consultores e/ou prestadores de serviços sob pena das sanções na Lei 13.709/2018, suas alterações e regulamentações posteriores, salvo decisão judicial contrária.</w:t>
      </w:r>
    </w:p>
    <w:p w14:paraId="62ADE449" w14:textId="77777777" w:rsidR="00607849" w:rsidRPr="006B4FC7" w:rsidRDefault="00607849" w:rsidP="00D528DF">
      <w:pPr>
        <w:pStyle w:val="Nvel2-Red"/>
        <w:numPr>
          <w:ilvl w:val="0"/>
          <w:numId w:val="0"/>
        </w:numPr>
        <w:spacing w:before="0" w:after="0"/>
        <w:rPr>
          <w:i w:val="0"/>
          <w:iCs w:val="0"/>
          <w:color w:val="000000"/>
          <w:sz w:val="21"/>
          <w:szCs w:val="21"/>
        </w:rPr>
      </w:pPr>
    </w:p>
    <w:p w14:paraId="441BB703"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8.10. O não cumprimento de quaisquer das obrigações descritas nesta cláusula sujeitará a Contratada a processo administrativo para apuração de responsabilidade e, consequente, sanção, sem prejuízo de outras cominações cíveis e penais.</w:t>
      </w:r>
    </w:p>
    <w:p w14:paraId="7648B68B" w14:textId="77777777" w:rsidR="00607849" w:rsidRPr="006B4FC7" w:rsidRDefault="00607849" w:rsidP="00D528DF">
      <w:pPr>
        <w:pStyle w:val="PargrafodaLista"/>
        <w:spacing w:line="276" w:lineRule="auto"/>
        <w:rPr>
          <w:rFonts w:ascii="Arial" w:hAnsi="Arial" w:cs="Arial"/>
          <w:color w:val="000000"/>
          <w:sz w:val="21"/>
          <w:szCs w:val="21"/>
        </w:rPr>
      </w:pPr>
    </w:p>
    <w:p w14:paraId="5E8FE523"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CLÁUSULA NONA – GARANTIA DA EXECUÇÃO</w:t>
      </w:r>
    </w:p>
    <w:p w14:paraId="75D223F2" w14:textId="77777777" w:rsidR="00607849" w:rsidRPr="006B4FC7" w:rsidRDefault="00607849" w:rsidP="00D528DF">
      <w:pPr>
        <w:pStyle w:val="Nvel2-Red"/>
        <w:numPr>
          <w:ilvl w:val="0"/>
          <w:numId w:val="0"/>
        </w:numPr>
        <w:tabs>
          <w:tab w:val="left" w:pos="0"/>
        </w:tabs>
        <w:spacing w:before="0" w:after="0"/>
        <w:rPr>
          <w:i w:val="0"/>
          <w:iCs w:val="0"/>
          <w:color w:val="000000"/>
          <w:sz w:val="21"/>
          <w:szCs w:val="21"/>
        </w:rPr>
      </w:pPr>
      <w:bookmarkStart w:id="3" w:name="_Hlk138776617"/>
      <w:r w:rsidRPr="006B4FC7">
        <w:rPr>
          <w:i w:val="0"/>
          <w:iCs w:val="0"/>
          <w:color w:val="000000"/>
          <w:sz w:val="21"/>
          <w:szCs w:val="21"/>
        </w:rPr>
        <w:t>9.1. Não haverá exigência de garantia contratual da execução.</w:t>
      </w:r>
    </w:p>
    <w:bookmarkEnd w:id="3"/>
    <w:p w14:paraId="19B9F02E" w14:textId="77777777" w:rsidR="00607849" w:rsidRPr="006B4FC7" w:rsidRDefault="00607849" w:rsidP="00D528DF">
      <w:pPr>
        <w:spacing w:line="276" w:lineRule="auto"/>
        <w:ind w:left="567"/>
        <w:rPr>
          <w:rFonts w:ascii="Arial" w:hAnsi="Arial" w:cs="Arial"/>
          <w:sz w:val="21"/>
          <w:szCs w:val="21"/>
        </w:rPr>
      </w:pPr>
    </w:p>
    <w:p w14:paraId="0D3FD288" w14:textId="77777777" w:rsidR="00607849" w:rsidRPr="006B4FC7" w:rsidRDefault="00607849" w:rsidP="00D528DF">
      <w:pPr>
        <w:pStyle w:val="Nivel01Titulo"/>
        <w:numPr>
          <w:ilvl w:val="0"/>
          <w:numId w:val="0"/>
        </w:numPr>
        <w:tabs>
          <w:tab w:val="clear" w:pos="567"/>
          <w:tab w:val="left" w:pos="284"/>
        </w:tabs>
        <w:spacing w:before="0" w:line="276" w:lineRule="auto"/>
        <w:outlineLvl w:val="9"/>
        <w:rPr>
          <w:rFonts w:cs="Arial"/>
          <w:color w:val="auto"/>
          <w:sz w:val="21"/>
          <w:szCs w:val="21"/>
        </w:rPr>
      </w:pPr>
      <w:r w:rsidRPr="006B4FC7">
        <w:rPr>
          <w:rFonts w:cs="Arial"/>
          <w:color w:val="auto"/>
          <w:sz w:val="21"/>
          <w:szCs w:val="21"/>
        </w:rPr>
        <w:t xml:space="preserve">CLÁUSULA DÉCIMA – INFRAÇÕES E SANÇÕES ADMINISTRATIVAS </w:t>
      </w:r>
    </w:p>
    <w:p w14:paraId="11793F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10.1. Comete infração administrativa, a Contratada que:</w:t>
      </w:r>
    </w:p>
    <w:p w14:paraId="7384E08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der causa à inexecução parcial do presente instrumento de contrato;</w:t>
      </w:r>
    </w:p>
    <w:p w14:paraId="4BA626C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b) der causa à inexecução parcial do contrato que cause eventual grave dano à Administração ou ao funcionamento dos serviços públicos ou ao interesse coletivo;</w:t>
      </w:r>
    </w:p>
    <w:p w14:paraId="402B9A9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lastRenderedPageBreak/>
        <w:t>c) der causa à inexecução integralmente do presente instrumento de contrato;</w:t>
      </w:r>
    </w:p>
    <w:p w14:paraId="63D70A1E"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deixar de entregar toda a documentação exigida para a regularidade do contrato;</w:t>
      </w:r>
    </w:p>
    <w:p w14:paraId="4BAC0A9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e) não mantiver a proposta comercial ofertada, ressalvado se em decorrência de fato superveniente devidamente justificado;</w:t>
      </w:r>
    </w:p>
    <w:p w14:paraId="22205AE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f) não celebrar o instrumento de contrato ou não entregar a documentação exigida para a contratação, quando convocado dentro do prazo de validade de sua proposta;</w:t>
      </w:r>
    </w:p>
    <w:p w14:paraId="4E4CA51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sz w:val="21"/>
          <w:szCs w:val="21"/>
        </w:rPr>
        <w:t xml:space="preserve">g) ensejar o retardamento da entrega do objeto da contratação sem motivo justificado e não </w:t>
      </w:r>
      <w:r w:rsidRPr="006B4FC7">
        <w:rPr>
          <w:rFonts w:ascii="Arial" w:hAnsi="Arial" w:cs="Arial"/>
          <w:color w:val="000000"/>
          <w:sz w:val="21"/>
          <w:szCs w:val="21"/>
        </w:rPr>
        <w:t>comunicado à Contratante;</w:t>
      </w:r>
    </w:p>
    <w:p w14:paraId="6D663447"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h) apresentar declaração ou documentação falsa exigida para o certame ou prestar declaração falsa durante a dispensa eletrônica ou execução do contrato;</w:t>
      </w:r>
    </w:p>
    <w:p w14:paraId="04F0683B"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i) fraudar a contratação ou praticar ato fraudulento na execução do contrato;</w:t>
      </w:r>
    </w:p>
    <w:p w14:paraId="15DB4A38"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j) comportar-se de modo inidôneo ou cometer fraude de qualquer natureza;</w:t>
      </w:r>
    </w:p>
    <w:p w14:paraId="18BB1552"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k) praticar atos ilícitos com vistas a frustrar os objetivos da contratação;</w:t>
      </w:r>
    </w:p>
    <w:p w14:paraId="5C2DAF7F"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l) praticar ato lesivo previsto no art. 5º da Lei 12.846, de 1º/08/2013.</w:t>
      </w:r>
    </w:p>
    <w:p w14:paraId="5FB28AA1" w14:textId="77777777" w:rsidR="00607849" w:rsidRPr="006B4FC7" w:rsidRDefault="00607849" w:rsidP="00D528DF">
      <w:pPr>
        <w:pStyle w:val="PargrafodaLista1"/>
        <w:spacing w:line="276" w:lineRule="auto"/>
        <w:ind w:left="567"/>
        <w:jc w:val="both"/>
        <w:rPr>
          <w:rFonts w:ascii="Arial" w:hAnsi="Arial" w:cs="Arial"/>
          <w:sz w:val="21"/>
          <w:szCs w:val="21"/>
        </w:rPr>
      </w:pPr>
    </w:p>
    <w:p w14:paraId="5F7D27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10.2. Serão aplicadas à responsável pelas infrações acima as seguintes sanções:</w:t>
      </w:r>
    </w:p>
    <w:p w14:paraId="5F52819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a) Advertência, quando a Contratada der causa à inexecução parcial do contrato, sempre que não se justificar a imposição de penalidade mais grave);</w:t>
      </w:r>
    </w:p>
    <w:p w14:paraId="7B415F1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b) Impedimento de licitar e contratar, quando praticadas as condutas descritas nas alíneas b, c, d, e, f e g do subitem acima deste contrato, sempre que não se justificar a imposição de penalidade mais grave </w:t>
      </w:r>
    </w:p>
    <w:p w14:paraId="15E98671"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c) A declaração de inidoneidade para licitar e para contratar, quando praticadas as condutas descritas nas alíneas h, i, j, k e l do subitem acima deste contrato, bem como nas alíneas b, c, d, e, f e g, que justifiquem a imposição de sanção mais grave</w:t>
      </w:r>
    </w:p>
    <w:p w14:paraId="3AD7606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d) Multa:</w:t>
      </w:r>
    </w:p>
    <w:p w14:paraId="739A814B"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 moratória de 0,5% (cinco décimos por cento) por dia de atraso injustificado sobre o valor da parcela inadimplida, até o limite de 30% (trinta por cento) do contrato ou instrumento equivalente;</w:t>
      </w:r>
    </w:p>
    <w:p w14:paraId="095F22B2"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(2) compensatória de 5% (cinco por cento) sobre o valor da parcela inadimplida à Contratada que entregar o objeto contratual em desacordo com as especificações, condições e qualidade contratadas ou com irregularidades ou defeitos ocultos que o tornem impróprio para o fim a que se destina;</w:t>
      </w:r>
    </w:p>
    <w:p w14:paraId="21C2B14D"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(3) compensatória de até 3% (três por cento) sobre o valor de referência ao licitante ou contratada que retardar o procedimento de contratação, descumprir preceito normativo ou obrigações assumidas, tais como:</w:t>
      </w:r>
    </w:p>
    <w:p w14:paraId="45189803"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 – propor recursos manifestamente protelatórios em sede de contratação direta;</w:t>
      </w:r>
    </w:p>
    <w:p w14:paraId="5B8C780A"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 – deixar de providenciar o cadastramento da empresa vencedora da licitação ou da contratação direta junto ao Sistema de Cadastro de Fornecedores dentro do prazo concedido, salvo por motivo justificado e aceito pela administração;</w:t>
      </w:r>
    </w:p>
    <w:p w14:paraId="36E60661"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III – deixar de cumprir as exigências de reserva de cargos previstas em lei, bem como em outras normas específicas, para pessoa com deficiência, para reabilitado da Previdência Social e para aprendiz;</w:t>
      </w:r>
    </w:p>
    <w:p w14:paraId="318F7C8C"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IV – deixar de cumprir o modelo de gestão do contrato;</w:t>
      </w:r>
    </w:p>
    <w:p w14:paraId="68A9E15F"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 – deixar de complementar o valor da garantia recolhida após solicitação do Contratante;</w:t>
      </w:r>
    </w:p>
    <w:p w14:paraId="5837E389"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 xml:space="preserve">VI – não devolver os valores pagos indevidamente pelo </w:t>
      </w:r>
      <w:r w:rsidRPr="006B4FC7">
        <w:rPr>
          <w:rFonts w:ascii="Arial" w:hAnsi="Arial" w:cs="Arial"/>
          <w:iCs/>
          <w:color w:val="000000"/>
          <w:sz w:val="21"/>
          <w:szCs w:val="21"/>
        </w:rPr>
        <w:t>Contratante</w:t>
      </w:r>
      <w:r w:rsidRPr="006B4FC7">
        <w:rPr>
          <w:rFonts w:ascii="Arial" w:hAnsi="Arial" w:cs="Arial"/>
          <w:sz w:val="21"/>
          <w:szCs w:val="21"/>
        </w:rPr>
        <w:t>;</w:t>
      </w:r>
    </w:p>
    <w:p w14:paraId="7320D96E" w14:textId="77777777" w:rsidR="00607849" w:rsidRPr="006B4FC7" w:rsidRDefault="00607849" w:rsidP="00D528DF">
      <w:pPr>
        <w:pStyle w:val="SemEspaamento"/>
        <w:spacing w:line="276" w:lineRule="auto"/>
        <w:jc w:val="both"/>
        <w:rPr>
          <w:rFonts w:ascii="Arial" w:hAnsi="Arial" w:cs="Arial"/>
          <w:sz w:val="21"/>
          <w:szCs w:val="21"/>
        </w:rPr>
      </w:pPr>
      <w:r w:rsidRPr="006B4FC7">
        <w:rPr>
          <w:rFonts w:ascii="Arial" w:hAnsi="Arial" w:cs="Arial"/>
          <w:sz w:val="21"/>
          <w:szCs w:val="21"/>
        </w:rPr>
        <w:t>VII – não manter, durante a execução do contrato, todas as condições exigidas para a habilitação, em caso de licitação, ou para a qualificação, em caso de contratação direta, ou, ainda, quaisquer outras obrigações;</w:t>
      </w:r>
    </w:p>
    <w:p w14:paraId="4E4248E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VIII – deixar de regularizar, no prazo definido pela administração, os documentos exigidos pela legislação para fins de liquidação e pagamento da despesa;</w:t>
      </w:r>
    </w:p>
    <w:p w14:paraId="5FF4583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IX – manter funcionário sem qualificação para a execução do objeto;</w:t>
      </w:r>
    </w:p>
    <w:p w14:paraId="3BE9A8C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 xml:space="preserve">X – utilizar as dependências do </w:t>
      </w:r>
      <w:r w:rsidRPr="006B4FC7">
        <w:rPr>
          <w:rFonts w:ascii="Arial" w:hAnsi="Arial" w:cs="Arial"/>
          <w:iCs/>
          <w:color w:val="000000"/>
          <w:sz w:val="21"/>
          <w:szCs w:val="21"/>
        </w:rPr>
        <w:t>Contratante</w:t>
      </w:r>
      <w:r w:rsidRPr="006B4FC7">
        <w:rPr>
          <w:rFonts w:ascii="Arial" w:hAnsi="Arial" w:cs="Arial"/>
          <w:iCs/>
          <w:sz w:val="21"/>
          <w:szCs w:val="21"/>
        </w:rPr>
        <w:t xml:space="preserve"> para fins diversos do objeto do contrato;</w:t>
      </w:r>
    </w:p>
    <w:p w14:paraId="0DFB9503"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lastRenderedPageBreak/>
        <w:t>XI – deixar de substituir empregado cujo comportamento for incompatível com o interesse público, em especial quando solicitado pela administração;</w:t>
      </w:r>
    </w:p>
    <w:p w14:paraId="07903D9B"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 – deixar de efetuar o pagamento de salários, vale-transporte, vale-refeição, seguros, encargos fiscais e sociais, bem como deixar de arcar com quaisquer outras despesas relacionadas à execução do contrato nas datas avençadas;</w:t>
      </w:r>
    </w:p>
    <w:p w14:paraId="4398088C"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XIII – deixar de apresentar, quando solicitado, documentação fiscal, trabalhista e previdenciária regularizada;</w:t>
      </w:r>
    </w:p>
    <w:p w14:paraId="3A8CC744"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XIV – deixar de regularizar os documentos fiscais no prazo concedido na hipótese de a Contratada enquadrar-se como Microempresa, Empresa de Pequeno Porte ou equiparados, nos termos da Lei Complementar Federal nº 123, de 14 de dezembro de 2006;</w:t>
      </w:r>
    </w:p>
    <w:p w14:paraId="45C53E77"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 – não manter atualizado e-mail para contato, sobretudo dos prepostos, nem informar à gestão e à fiscalização do contrato, no prazo de dois dias, a alteração de endereços, sobretudo quando este ato frustrar a regular notificação de instauração de processo cabível;</w:t>
      </w:r>
    </w:p>
    <w:p w14:paraId="3AFA2F00" w14:textId="77777777" w:rsidR="00607849" w:rsidRPr="006B4FC7" w:rsidRDefault="00607849" w:rsidP="00D528DF">
      <w:pPr>
        <w:pStyle w:val="SemEspaamento"/>
        <w:spacing w:line="276" w:lineRule="auto"/>
        <w:jc w:val="both"/>
        <w:rPr>
          <w:rFonts w:ascii="Arial" w:hAnsi="Arial" w:cs="Arial"/>
          <w:iCs/>
          <w:sz w:val="21"/>
          <w:szCs w:val="21"/>
        </w:rPr>
      </w:pPr>
      <w:r w:rsidRPr="006B4FC7">
        <w:rPr>
          <w:rFonts w:ascii="Arial" w:hAnsi="Arial" w:cs="Arial"/>
          <w:iCs/>
          <w:sz w:val="21"/>
          <w:szCs w:val="21"/>
        </w:rPr>
        <w:t>XVI – subcontratar o objeto ou a execução de serviços em percentual superior ao permitido no contrato, ou de forma que configure inexistência de condições reais de fornecimento do bem.</w:t>
      </w:r>
    </w:p>
    <w:p w14:paraId="2AE9EFB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e) O atraso superior a 30 (trinta) dias autoriza a Administração a promover a rescisão do contrato por descumprimento ou cumprimento irregular de suas cláusulas, conforme dispõe o inciso I do art. 137 da Lei Federal 14.133 de 2021. </w:t>
      </w:r>
    </w:p>
    <w:p w14:paraId="6B9D00DC" w14:textId="77777777" w:rsidR="00607849" w:rsidRPr="006B4FC7" w:rsidRDefault="00607849" w:rsidP="00D528DF">
      <w:pPr>
        <w:spacing w:line="276" w:lineRule="auto"/>
        <w:ind w:left="2520"/>
        <w:jc w:val="both"/>
        <w:rPr>
          <w:rFonts w:ascii="Arial" w:hAnsi="Arial" w:cs="Arial"/>
          <w:sz w:val="21"/>
          <w:szCs w:val="21"/>
        </w:rPr>
      </w:pPr>
    </w:p>
    <w:p w14:paraId="0136F488" w14:textId="77777777" w:rsidR="00607849" w:rsidRPr="006B4FC7" w:rsidRDefault="00607849" w:rsidP="00D528DF">
      <w:pPr>
        <w:pStyle w:val="Nvel2-Red"/>
        <w:numPr>
          <w:ilvl w:val="0"/>
          <w:numId w:val="0"/>
        </w:numPr>
        <w:spacing w:before="0" w:after="0"/>
        <w:rPr>
          <w:i w:val="0"/>
          <w:iCs w:val="0"/>
          <w:color w:val="000000"/>
          <w:sz w:val="21"/>
          <w:szCs w:val="21"/>
        </w:rPr>
      </w:pPr>
      <w:bookmarkStart w:id="4" w:name="_Hlk78351618"/>
      <w:r w:rsidRPr="006B4FC7">
        <w:rPr>
          <w:i w:val="0"/>
          <w:iCs w:val="0"/>
          <w:color w:val="000000"/>
          <w:sz w:val="21"/>
          <w:szCs w:val="21"/>
        </w:rPr>
        <w:t>10.3. A aplicação das sanções previstas neste contrato não exclui, em hipótese alguma, a obrigação de reparação integral do dano causado ao Contratante.</w:t>
      </w:r>
    </w:p>
    <w:p w14:paraId="344FBB95" w14:textId="77777777" w:rsidR="00607849" w:rsidRPr="006B4FC7" w:rsidRDefault="00607849" w:rsidP="00D528DF">
      <w:pPr>
        <w:spacing w:line="276" w:lineRule="auto"/>
        <w:jc w:val="both"/>
        <w:rPr>
          <w:rFonts w:ascii="Arial" w:hAnsi="Arial" w:cs="Arial"/>
          <w:sz w:val="21"/>
          <w:szCs w:val="21"/>
        </w:rPr>
      </w:pPr>
    </w:p>
    <w:p w14:paraId="71DC031E"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10.4. Todas as sanções previstas neste contrato poderão ser aplicadas junto com a multa. </w:t>
      </w:r>
    </w:p>
    <w:p w14:paraId="20707FE3"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 xml:space="preserve">10.4.1. Se a multa aplicada e as indenizações cabíveis forem superiores ao valor do pagamento eventualmente devido pelo Contratante à Contratada, além da perda desse valor, a diferença será descontada da garantia ou será cobrada judicialmente </w:t>
      </w:r>
    </w:p>
    <w:p w14:paraId="16E6EB9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10.4.2. Previamente ao encaminhamento à cobrança judicial, a multa poderá ser recolhida administrativamente no prazo máximo de 30 (trinta) dias, a contar da data do recebimento da comunicação enviada pela autoridade competente.</w:t>
      </w:r>
    </w:p>
    <w:p w14:paraId="33E84483" w14:textId="77777777" w:rsidR="00607849" w:rsidRPr="006B4FC7" w:rsidRDefault="00607849" w:rsidP="00D528DF">
      <w:pPr>
        <w:spacing w:line="276" w:lineRule="auto"/>
        <w:jc w:val="both"/>
        <w:rPr>
          <w:rFonts w:ascii="Arial" w:hAnsi="Arial" w:cs="Arial"/>
          <w:sz w:val="21"/>
          <w:szCs w:val="21"/>
        </w:rPr>
      </w:pPr>
    </w:p>
    <w:bookmarkEnd w:id="4"/>
    <w:p w14:paraId="709934D2"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10.5. A aplicação das sanções realizar-se-á em processo administrativo que assegure o contraditório e ampla defesa à Contratada, observando-se o procedimento previsto no caput e parágrafos do art. 158 da Lei 14.133 de 2021, para as sanções de impedimento de licitar e contratar e de declaração de inidoneidade para licitar ou contratar.</w:t>
      </w:r>
    </w:p>
    <w:p w14:paraId="408C5752" w14:textId="77777777" w:rsidR="00607849" w:rsidRPr="006B4FC7" w:rsidRDefault="00607849" w:rsidP="00D528DF">
      <w:pPr>
        <w:spacing w:line="276" w:lineRule="auto"/>
        <w:jc w:val="both"/>
        <w:rPr>
          <w:rFonts w:ascii="Arial" w:hAnsi="Arial" w:cs="Arial"/>
          <w:sz w:val="21"/>
          <w:szCs w:val="21"/>
        </w:rPr>
      </w:pPr>
    </w:p>
    <w:p w14:paraId="62FEC884"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10.6. Os atos previstos como infrações administrativas na Lei Federal 14.133 de 2021, ou em outras leis de licitações e contratos da Administração Pública que também sejam tipificados como atos lesivos na Lei Federal 12.846 de 2013, serão apurados e julgados conjuntamente, nos mesmos autos, observados o rito procedimental cabível.</w:t>
      </w:r>
    </w:p>
    <w:p w14:paraId="635F6716" w14:textId="77777777" w:rsidR="00607849" w:rsidRPr="006B4FC7" w:rsidRDefault="00607849" w:rsidP="00D528DF">
      <w:pPr>
        <w:spacing w:line="276" w:lineRule="auto"/>
        <w:jc w:val="both"/>
        <w:rPr>
          <w:rFonts w:ascii="Arial" w:hAnsi="Arial" w:cs="Arial"/>
          <w:sz w:val="21"/>
          <w:szCs w:val="21"/>
        </w:rPr>
      </w:pPr>
    </w:p>
    <w:p w14:paraId="5E02AFD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 xml:space="preserve">10.7.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p>
    <w:p w14:paraId="28211783" w14:textId="77777777" w:rsidR="00607849" w:rsidRPr="006B4FC7" w:rsidRDefault="00607849" w:rsidP="00D528DF">
      <w:pPr>
        <w:spacing w:line="276" w:lineRule="auto"/>
        <w:jc w:val="both"/>
        <w:rPr>
          <w:rFonts w:ascii="Arial" w:hAnsi="Arial" w:cs="Arial"/>
          <w:sz w:val="21"/>
          <w:szCs w:val="21"/>
        </w:rPr>
      </w:pPr>
    </w:p>
    <w:p w14:paraId="188FC3D9"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10.8.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6B4FC7">
        <w:rPr>
          <w:i w:val="0"/>
          <w:iCs w:val="0"/>
          <w:color w:val="000000"/>
          <w:sz w:val="21"/>
          <w:szCs w:val="21"/>
        </w:rPr>
        <w:t>Ceis</w:t>
      </w:r>
      <w:proofErr w:type="spellEnd"/>
      <w:r w:rsidRPr="006B4FC7">
        <w:rPr>
          <w:i w:val="0"/>
          <w:iCs w:val="0"/>
          <w:color w:val="000000"/>
          <w:sz w:val="21"/>
          <w:szCs w:val="21"/>
        </w:rPr>
        <w:t>) e no Cadastro Nacional de Empresas Punidas (</w:t>
      </w:r>
      <w:proofErr w:type="spellStart"/>
      <w:r w:rsidRPr="006B4FC7">
        <w:rPr>
          <w:i w:val="0"/>
          <w:iCs w:val="0"/>
          <w:color w:val="000000"/>
          <w:sz w:val="21"/>
          <w:szCs w:val="21"/>
        </w:rPr>
        <w:t>Cnep</w:t>
      </w:r>
      <w:proofErr w:type="spellEnd"/>
      <w:r w:rsidRPr="006B4FC7">
        <w:rPr>
          <w:i w:val="0"/>
          <w:iCs w:val="0"/>
          <w:color w:val="000000"/>
          <w:sz w:val="21"/>
          <w:szCs w:val="21"/>
        </w:rPr>
        <w:t>), no âmbito do Poder Executivo Federal e no Cadastro de Fornecedores do Município.</w:t>
      </w:r>
    </w:p>
    <w:p w14:paraId="5E592BB4" w14:textId="77777777" w:rsidR="00607849" w:rsidRPr="006B4FC7" w:rsidRDefault="00607849" w:rsidP="00D528DF">
      <w:pPr>
        <w:spacing w:line="276" w:lineRule="auto"/>
        <w:jc w:val="both"/>
        <w:rPr>
          <w:rFonts w:ascii="Arial" w:hAnsi="Arial" w:cs="Arial"/>
          <w:i/>
          <w:sz w:val="21"/>
          <w:szCs w:val="21"/>
        </w:rPr>
      </w:pPr>
    </w:p>
    <w:p w14:paraId="1DEE8A5C"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10.9. As sanções de impedimento de licitar e contratar e declaração de inidoneidade para licitar ou contratar são passíveis de reabilitação na forma prevista em lei.</w:t>
      </w:r>
    </w:p>
    <w:p w14:paraId="633EA976" w14:textId="77777777" w:rsidR="00607849" w:rsidRPr="006B4FC7" w:rsidRDefault="00607849" w:rsidP="00D528DF">
      <w:pPr>
        <w:spacing w:line="276" w:lineRule="auto"/>
        <w:rPr>
          <w:rFonts w:ascii="Arial" w:hAnsi="Arial" w:cs="Arial"/>
          <w:sz w:val="21"/>
          <w:szCs w:val="21"/>
        </w:rPr>
      </w:pPr>
    </w:p>
    <w:p w14:paraId="75F7FCFD"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PRIMEIRA – DA EXTINÇÃO CONTRATUAL </w:t>
      </w:r>
    </w:p>
    <w:p w14:paraId="432432D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11.1. O contrato pode ser extinto antes de cumpridas as obrigações nele estipuladas, ou antes do prazo nele fixado, por algum dos motivos previstos no artigo 137 da Lei Fed. 14.133/2021, bem como amigavelmente, assegurados o contraditório e a ampla defesa.</w:t>
      </w:r>
    </w:p>
    <w:p w14:paraId="5EBEF13D"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11.1.1. Nesta hipótese, aplicam-se também os artigos 138 e 139 da mesma Lei.</w:t>
      </w:r>
    </w:p>
    <w:p w14:paraId="5E39A586"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11.1.2. A alteração social ou modificação da finalidade ou da estrutura da empresa não ensejará rescisão se não restringir sua capacidade de concluir o contrato.</w:t>
      </w:r>
    </w:p>
    <w:p w14:paraId="648FE2E3" w14:textId="77777777" w:rsidR="00607849" w:rsidRPr="006B4FC7" w:rsidRDefault="00607849" w:rsidP="00D528DF">
      <w:pPr>
        <w:pBdr>
          <w:top w:val="nil"/>
          <w:left w:val="nil"/>
          <w:bottom w:val="nil"/>
          <w:right w:val="nil"/>
          <w:between w:val="nil"/>
        </w:pBdr>
        <w:tabs>
          <w:tab w:val="left" w:pos="851"/>
          <w:tab w:val="left" w:pos="1560"/>
        </w:tabs>
        <w:spacing w:line="276" w:lineRule="auto"/>
        <w:jc w:val="both"/>
        <w:rPr>
          <w:rFonts w:ascii="Arial" w:hAnsi="Arial" w:cs="Arial"/>
          <w:color w:val="000000"/>
          <w:sz w:val="21"/>
          <w:szCs w:val="21"/>
        </w:rPr>
      </w:pPr>
      <w:r w:rsidRPr="006B4FC7">
        <w:rPr>
          <w:rFonts w:ascii="Arial" w:hAnsi="Arial" w:cs="Arial"/>
          <w:color w:val="000000"/>
          <w:sz w:val="21"/>
          <w:szCs w:val="21"/>
        </w:rPr>
        <w:t>11.1.2.1. Se a operação implicar mudança da pessoa jurídica contratada, deverá ser formalizado termo aditivo para alteração subjetiva.</w:t>
      </w:r>
    </w:p>
    <w:p w14:paraId="7F001D2A" w14:textId="77777777" w:rsidR="00607849" w:rsidRPr="006B4FC7" w:rsidRDefault="00607849" w:rsidP="00D528DF">
      <w:pPr>
        <w:spacing w:line="276" w:lineRule="auto"/>
        <w:ind w:left="567"/>
        <w:jc w:val="both"/>
        <w:rPr>
          <w:rFonts w:ascii="Arial" w:hAnsi="Arial" w:cs="Arial"/>
          <w:sz w:val="21"/>
          <w:szCs w:val="21"/>
        </w:rPr>
      </w:pPr>
    </w:p>
    <w:p w14:paraId="426BDA61"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11.2. O termo de rescisão, sempre que possível, será precedido:</w:t>
      </w:r>
    </w:p>
    <w:p w14:paraId="3EA59A79"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11.2.1. Balanço dos eventos contratuais já cumpridos ou parcialmente cumpridos;</w:t>
      </w:r>
    </w:p>
    <w:p w14:paraId="7223E8A0"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11.2.2. Relação dos pagamentos já efetuados e ainda devidos;</w:t>
      </w:r>
    </w:p>
    <w:p w14:paraId="66A025B4" w14:textId="77777777" w:rsidR="00607849" w:rsidRPr="006B4FC7" w:rsidRDefault="00607849" w:rsidP="00D528DF">
      <w:pPr>
        <w:pBdr>
          <w:top w:val="nil"/>
          <w:left w:val="nil"/>
          <w:bottom w:val="nil"/>
          <w:right w:val="nil"/>
          <w:between w:val="nil"/>
        </w:pBdr>
        <w:spacing w:line="276" w:lineRule="auto"/>
        <w:jc w:val="both"/>
        <w:rPr>
          <w:rFonts w:ascii="Arial" w:hAnsi="Arial" w:cs="Arial"/>
          <w:color w:val="000000"/>
          <w:sz w:val="21"/>
          <w:szCs w:val="21"/>
        </w:rPr>
      </w:pPr>
      <w:r w:rsidRPr="006B4FC7">
        <w:rPr>
          <w:rFonts w:ascii="Arial" w:hAnsi="Arial" w:cs="Arial"/>
          <w:color w:val="000000"/>
          <w:sz w:val="21"/>
          <w:szCs w:val="21"/>
        </w:rPr>
        <w:t>11.2.3. Indenizações e multas.</w:t>
      </w:r>
    </w:p>
    <w:p w14:paraId="28D353AB" w14:textId="77777777" w:rsidR="00607849" w:rsidRPr="006B4FC7" w:rsidRDefault="00607849" w:rsidP="00D528DF">
      <w:pPr>
        <w:spacing w:line="276" w:lineRule="auto"/>
        <w:jc w:val="both"/>
        <w:rPr>
          <w:rFonts w:ascii="Arial" w:hAnsi="Arial" w:cs="Arial"/>
          <w:sz w:val="21"/>
          <w:szCs w:val="21"/>
        </w:rPr>
      </w:pPr>
    </w:p>
    <w:p w14:paraId="4E3D8277"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11.3. A extinção do contrato não configura óbice para o reconhecimento do desequilíbrio econômico-financeiro, hipótese em que será concedida indenização por meio de termo.</w:t>
      </w:r>
    </w:p>
    <w:p w14:paraId="28C2E3AD" w14:textId="77777777" w:rsidR="00607849" w:rsidRPr="006B4FC7" w:rsidRDefault="00607849" w:rsidP="00D528DF">
      <w:pPr>
        <w:pStyle w:val="Nivel2"/>
        <w:numPr>
          <w:ilvl w:val="0"/>
          <w:numId w:val="0"/>
        </w:numPr>
        <w:spacing w:before="0" w:after="0"/>
        <w:ind w:left="567"/>
        <w:rPr>
          <w:sz w:val="21"/>
          <w:szCs w:val="21"/>
        </w:rPr>
      </w:pPr>
    </w:p>
    <w:p w14:paraId="57A53285"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11.4. 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(conforme previsto no art. 14, inciso IV, da Lei Federal 14.133 de 2021.</w:t>
      </w:r>
    </w:p>
    <w:p w14:paraId="77900DE0" w14:textId="77777777" w:rsidR="00607849" w:rsidRPr="006B4FC7" w:rsidRDefault="00607849" w:rsidP="00D528DF">
      <w:pPr>
        <w:spacing w:line="276" w:lineRule="auto"/>
        <w:rPr>
          <w:rFonts w:ascii="Arial" w:hAnsi="Arial" w:cs="Arial"/>
          <w:sz w:val="21"/>
          <w:szCs w:val="21"/>
        </w:rPr>
      </w:pPr>
    </w:p>
    <w:p w14:paraId="6C714A5A" w14:textId="77777777" w:rsidR="00607849" w:rsidRPr="006B4FC7" w:rsidRDefault="00607849" w:rsidP="00D528DF">
      <w:pPr>
        <w:pStyle w:val="Nivel01Titulo"/>
        <w:numPr>
          <w:ilvl w:val="0"/>
          <w:numId w:val="0"/>
        </w:numPr>
        <w:spacing w:before="0" w:line="276" w:lineRule="auto"/>
        <w:outlineLvl w:val="9"/>
        <w:rPr>
          <w:rFonts w:cs="Arial"/>
          <w:color w:val="auto"/>
          <w:sz w:val="21"/>
          <w:szCs w:val="21"/>
        </w:rPr>
      </w:pPr>
      <w:r w:rsidRPr="006B4FC7">
        <w:rPr>
          <w:rFonts w:cs="Arial"/>
          <w:color w:val="auto"/>
          <w:sz w:val="21"/>
          <w:szCs w:val="21"/>
        </w:rPr>
        <w:t xml:space="preserve">CLÁUSULA DÉCIMA SEGUNDA – DOTAÇÃO ORÇAMENTÁRIA </w:t>
      </w:r>
    </w:p>
    <w:p w14:paraId="5C70217A" w14:textId="77777777" w:rsidR="00607849" w:rsidRPr="006B4FC7" w:rsidRDefault="00607849" w:rsidP="00D528DF">
      <w:pPr>
        <w:pStyle w:val="Nvel2-Red"/>
        <w:numPr>
          <w:ilvl w:val="0"/>
          <w:numId w:val="0"/>
        </w:numPr>
        <w:spacing w:before="0" w:after="0"/>
        <w:rPr>
          <w:i w:val="0"/>
          <w:iCs w:val="0"/>
          <w:color w:val="000000"/>
          <w:sz w:val="21"/>
          <w:szCs w:val="21"/>
        </w:rPr>
      </w:pPr>
      <w:r w:rsidRPr="006B4FC7">
        <w:rPr>
          <w:i w:val="0"/>
          <w:iCs w:val="0"/>
          <w:color w:val="000000"/>
          <w:sz w:val="21"/>
          <w:szCs w:val="21"/>
        </w:rPr>
        <w:t>12.1. As despesas decorrentes da presente contratação correrão à conta de recursos específicos consignados no Orçamento deste exercício, na dotação abaixo discriminada:</w:t>
      </w:r>
    </w:p>
    <w:p w14:paraId="24DB44A7" w14:textId="773C9D18" w:rsidR="006D17A2" w:rsidRPr="004C5CD2" w:rsidRDefault="00607849" w:rsidP="00EB31FC">
      <w:pPr>
        <w:spacing w:line="276" w:lineRule="auto"/>
        <w:jc w:val="both"/>
        <w:rPr>
          <w:rFonts w:ascii="Arial" w:hAnsi="Arial" w:cs="Arial"/>
          <w:sz w:val="22"/>
          <w:szCs w:val="22"/>
        </w:rPr>
      </w:pPr>
      <w:r w:rsidRPr="006B4FC7">
        <w:rPr>
          <w:rFonts w:ascii="Arial" w:hAnsi="Arial" w:cs="Arial"/>
          <w:b/>
          <w:sz w:val="21"/>
          <w:szCs w:val="21"/>
        </w:rPr>
        <w:t xml:space="preserve">Dotação: </w:t>
      </w:r>
      <w:r w:rsidR="006D17A2" w:rsidRPr="004C5CD2">
        <w:rPr>
          <w:rFonts w:ascii="Arial" w:hAnsi="Arial" w:cs="Arial"/>
          <w:b/>
          <w:sz w:val="22"/>
          <w:szCs w:val="22"/>
        </w:rPr>
        <w:t xml:space="preserve">02.03.01 – Gestão do SUS - 10.122.1004.2121 </w:t>
      </w:r>
      <w:r w:rsidR="006D17A2" w:rsidRPr="004C5CD2">
        <w:rPr>
          <w:rFonts w:ascii="Arial" w:hAnsi="Arial" w:cs="Arial"/>
          <w:sz w:val="22"/>
          <w:szCs w:val="22"/>
        </w:rPr>
        <w:t>-  Manutenção Atividade Secretaria Municipal de Saúde - 33.90.32.00 – Material, bem ou serviço para distribuição gratuita – Ficha 224 - Fonte 1500.</w:t>
      </w:r>
      <w:r w:rsidR="006D17A2" w:rsidRPr="004C5CD2">
        <w:rPr>
          <w:rFonts w:ascii="Arial" w:hAnsi="Arial" w:cs="Arial"/>
          <w:b/>
          <w:sz w:val="22"/>
          <w:szCs w:val="22"/>
        </w:rPr>
        <w:t xml:space="preserve"> </w:t>
      </w:r>
    </w:p>
    <w:p w14:paraId="409C74DC"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E pelas dotações equivalentes nos exercícios seguintes.</w:t>
      </w:r>
    </w:p>
    <w:p w14:paraId="4D3BEB45" w14:textId="77777777" w:rsidR="00607849" w:rsidRPr="006B4FC7" w:rsidRDefault="00607849" w:rsidP="00D528DF">
      <w:pPr>
        <w:spacing w:line="276" w:lineRule="auto"/>
        <w:jc w:val="both"/>
        <w:rPr>
          <w:rFonts w:ascii="Arial" w:hAnsi="Arial" w:cs="Arial"/>
          <w:color w:val="000000"/>
          <w:sz w:val="21"/>
          <w:szCs w:val="21"/>
        </w:rPr>
      </w:pPr>
    </w:p>
    <w:p w14:paraId="0EBD9D9F"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TERCEIRA – CASOS OMISSOS </w:t>
      </w:r>
    </w:p>
    <w:p w14:paraId="1656840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13.1. Os casos omissos serão decididos pelo CONTRATANTE, segundo as disposições contidas na Lei Federal 14.133, de 2021 e demais disposições pertinentes da legislação aplicável, mediante consulta à Assessoria Jurídica e regular notificação entre as partes.</w:t>
      </w:r>
    </w:p>
    <w:p w14:paraId="1013A03E" w14:textId="77777777" w:rsidR="00607849" w:rsidRPr="006B4FC7" w:rsidRDefault="00607849" w:rsidP="00D528DF">
      <w:pPr>
        <w:spacing w:line="276" w:lineRule="auto"/>
        <w:ind w:left="567"/>
        <w:rPr>
          <w:rFonts w:ascii="Arial" w:hAnsi="Arial" w:cs="Arial"/>
          <w:sz w:val="21"/>
          <w:szCs w:val="21"/>
        </w:rPr>
      </w:pPr>
    </w:p>
    <w:p w14:paraId="5BF717A1"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lastRenderedPageBreak/>
        <w:t>CLÁUSULA DÉCIMA QUARTA – AS ALTERAÇÕES</w:t>
      </w:r>
    </w:p>
    <w:p w14:paraId="409FF22B"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14.1 Eventuais alterações contratuais reger-se-ão pela disciplina dos </w:t>
      </w:r>
      <w:proofErr w:type="spellStart"/>
      <w:r w:rsidRPr="006B4FC7">
        <w:rPr>
          <w:rFonts w:ascii="Arial" w:hAnsi="Arial" w:cs="Arial"/>
          <w:sz w:val="21"/>
          <w:szCs w:val="21"/>
        </w:rPr>
        <w:t>arts</w:t>
      </w:r>
      <w:proofErr w:type="spellEnd"/>
      <w:r w:rsidRPr="006B4FC7">
        <w:rPr>
          <w:rFonts w:ascii="Arial" w:hAnsi="Arial" w:cs="Arial"/>
          <w:sz w:val="21"/>
          <w:szCs w:val="21"/>
        </w:rPr>
        <w:t>. 124 e seguintes da Lei Federal14.133 de 2021 – regente das Licitações Públicas e dos seus Contratos.</w:t>
      </w:r>
    </w:p>
    <w:p w14:paraId="531A305D" w14:textId="77777777" w:rsidR="00607849" w:rsidRPr="006B4FC7" w:rsidRDefault="00607849" w:rsidP="00D528DF">
      <w:pPr>
        <w:spacing w:line="276" w:lineRule="auto"/>
        <w:ind w:left="425"/>
        <w:jc w:val="both"/>
        <w:rPr>
          <w:rFonts w:ascii="Arial" w:hAnsi="Arial" w:cs="Arial"/>
          <w:sz w:val="21"/>
          <w:szCs w:val="21"/>
        </w:rPr>
      </w:pPr>
    </w:p>
    <w:p w14:paraId="2EBE4A56"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 xml:space="preserve">14.2 A contratada é obrigada a aceitar, nas mesmas condições contratuais, os acréscimos ou supressões que se fizerem necessários, até o limite de 25% (vinte e cinco por cento) do valor inicial atualizado do contrato, por materialização no seu objeto. </w:t>
      </w:r>
    </w:p>
    <w:p w14:paraId="553683F5"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Fica vedada qualquer alteração qualitativa ou quantitativa dos contratos, que implique alteração substancial ou alteração conceitual dos projetos iniciais.</w:t>
      </w:r>
    </w:p>
    <w:p w14:paraId="2771291E"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Incluem-se na vedação repactuação/revisão de preços inicialmente fixados.</w:t>
      </w:r>
    </w:p>
    <w:p w14:paraId="3B4338F1"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Não constitui alteração contratual vedada o competente reajuste de preços.</w:t>
      </w:r>
    </w:p>
    <w:p w14:paraId="1CEC559C" w14:textId="77777777" w:rsidR="00607849" w:rsidRPr="006B4FC7" w:rsidRDefault="00607849" w:rsidP="00D528DF">
      <w:pPr>
        <w:pStyle w:val="Nvel2-Red"/>
        <w:tabs>
          <w:tab w:val="left" w:pos="284"/>
        </w:tabs>
        <w:spacing w:after="0"/>
        <w:ind w:left="0" w:firstLine="0"/>
        <w:rPr>
          <w:i w:val="0"/>
          <w:iCs w:val="0"/>
          <w:color w:val="000000"/>
          <w:sz w:val="21"/>
          <w:szCs w:val="21"/>
        </w:rPr>
      </w:pPr>
      <w:r w:rsidRPr="006B4FC7">
        <w:rPr>
          <w:i w:val="0"/>
          <w:iCs w:val="0"/>
          <w:color w:val="000000"/>
          <w:sz w:val="21"/>
          <w:szCs w:val="21"/>
        </w:rPr>
        <w:t>Excetuam-se da regra o ato autorizativo exarado, prévia e expressamente pelo titular da Secretaria ou da Entidade em cuja dotação orçamentária a despesa ocorrerá, em processo próprio, com a justificativa de ser necessária a alteração contratual para se atingir o interesse público.</w:t>
      </w:r>
    </w:p>
    <w:p w14:paraId="319D1644" w14:textId="77777777" w:rsidR="00607849" w:rsidRPr="006B4FC7" w:rsidRDefault="00607849" w:rsidP="00D528DF">
      <w:pPr>
        <w:spacing w:line="276" w:lineRule="auto"/>
        <w:jc w:val="both"/>
        <w:rPr>
          <w:rFonts w:ascii="Arial" w:hAnsi="Arial" w:cs="Arial"/>
          <w:sz w:val="21"/>
          <w:szCs w:val="21"/>
        </w:rPr>
      </w:pPr>
    </w:p>
    <w:p w14:paraId="726C0B50"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14.3 As supressões resultantes de acordo celebrado entre as partes contratantes poderão exceder o limite de 25% (vinte e cinco por cento) do valor inicial atualizado do contrato.</w:t>
      </w:r>
    </w:p>
    <w:p w14:paraId="35FAE962" w14:textId="77777777" w:rsidR="00607849" w:rsidRPr="006B4FC7" w:rsidRDefault="00607849" w:rsidP="00D528DF">
      <w:pPr>
        <w:spacing w:line="276" w:lineRule="auto"/>
        <w:jc w:val="both"/>
        <w:rPr>
          <w:rFonts w:ascii="Arial" w:hAnsi="Arial" w:cs="Arial"/>
          <w:sz w:val="21"/>
          <w:szCs w:val="21"/>
        </w:rPr>
      </w:pPr>
    </w:p>
    <w:p w14:paraId="75D82F0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14.4 Atos que não caracterizam alteração do contrato podem ser realizados por simples apostila, dispensada a celebração de termo aditivo, na forma do art. 136 da Lei 14.133.</w:t>
      </w:r>
    </w:p>
    <w:p w14:paraId="019175B1" w14:textId="77777777" w:rsidR="00607849" w:rsidRPr="006B4FC7" w:rsidRDefault="00607849" w:rsidP="00D528DF">
      <w:pPr>
        <w:spacing w:line="276" w:lineRule="auto"/>
        <w:jc w:val="both"/>
        <w:rPr>
          <w:rFonts w:ascii="Arial" w:hAnsi="Arial" w:cs="Arial"/>
          <w:sz w:val="21"/>
          <w:szCs w:val="21"/>
        </w:rPr>
      </w:pPr>
    </w:p>
    <w:p w14:paraId="445CBFDF"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14.5. Caberá Contratante providenciar as publicações resultantes deste contrato.</w:t>
      </w:r>
    </w:p>
    <w:p w14:paraId="3539AD2C" w14:textId="77777777" w:rsidR="00607849" w:rsidRPr="006B4FC7" w:rsidRDefault="00607849" w:rsidP="00D528DF">
      <w:pPr>
        <w:spacing w:line="276" w:lineRule="auto"/>
        <w:jc w:val="both"/>
        <w:rPr>
          <w:rFonts w:ascii="Arial" w:hAnsi="Arial" w:cs="Arial"/>
          <w:sz w:val="21"/>
          <w:szCs w:val="21"/>
        </w:rPr>
      </w:pPr>
    </w:p>
    <w:p w14:paraId="00B54A27" w14:textId="77777777" w:rsidR="00607849" w:rsidRPr="006B4FC7" w:rsidRDefault="00607849" w:rsidP="00D528DF">
      <w:pPr>
        <w:pStyle w:val="Nivel01Titulo"/>
        <w:numPr>
          <w:ilvl w:val="0"/>
          <w:numId w:val="0"/>
        </w:numPr>
        <w:tabs>
          <w:tab w:val="clear" w:pos="567"/>
        </w:tabs>
        <w:spacing w:before="0" w:line="276" w:lineRule="auto"/>
        <w:outlineLvl w:val="9"/>
        <w:rPr>
          <w:rFonts w:cs="Arial"/>
          <w:color w:val="auto"/>
          <w:sz w:val="21"/>
          <w:szCs w:val="21"/>
        </w:rPr>
      </w:pPr>
      <w:r w:rsidRPr="006B4FC7">
        <w:rPr>
          <w:rFonts w:cs="Arial"/>
          <w:color w:val="auto"/>
          <w:sz w:val="21"/>
          <w:szCs w:val="21"/>
        </w:rPr>
        <w:t xml:space="preserve">CLÁUSULA DÉCIMA QUINTA – DO FORO </w:t>
      </w:r>
    </w:p>
    <w:p w14:paraId="45EA737D" w14:textId="77777777" w:rsidR="00607849" w:rsidRPr="006B4FC7" w:rsidRDefault="00607849" w:rsidP="00D528DF">
      <w:pPr>
        <w:spacing w:line="276" w:lineRule="auto"/>
        <w:ind w:left="142"/>
        <w:jc w:val="both"/>
        <w:rPr>
          <w:rFonts w:ascii="Arial" w:hAnsi="Arial" w:cs="Arial"/>
          <w:sz w:val="21"/>
          <w:szCs w:val="21"/>
        </w:rPr>
      </w:pPr>
    </w:p>
    <w:p w14:paraId="4E5D5A87"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16.1 O foro da justiça estadual na comarca de São Gotardo (MG) é competente para dirimir os litígios que decorrerem da execução deste Termo de Contrato que não possam ser compostos pela conciliação, conforme art. 92, §1º da Lei Federal 14.133 de 2021.</w:t>
      </w:r>
    </w:p>
    <w:p w14:paraId="6E66C35C" w14:textId="77777777" w:rsidR="00607849" w:rsidRPr="006B4FC7" w:rsidRDefault="00607849" w:rsidP="00D528DF">
      <w:pPr>
        <w:spacing w:line="276" w:lineRule="auto"/>
        <w:jc w:val="both"/>
        <w:rPr>
          <w:rFonts w:ascii="Arial" w:hAnsi="Arial" w:cs="Arial"/>
          <w:sz w:val="21"/>
          <w:szCs w:val="21"/>
        </w:rPr>
      </w:pPr>
    </w:p>
    <w:p w14:paraId="776183D9"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sz w:val="21"/>
          <w:szCs w:val="21"/>
        </w:rPr>
        <w:t>As partes, por estarem acordadas, celebram o presente instrumento de Contrato, que ora firmam em 2 (duas) vias de igual teor, na presença das testemunhas abaixo.</w:t>
      </w:r>
    </w:p>
    <w:p w14:paraId="730C1D88" w14:textId="77777777" w:rsidR="00607849" w:rsidRPr="006B4FC7" w:rsidRDefault="00607849" w:rsidP="00D528DF">
      <w:pPr>
        <w:spacing w:line="276" w:lineRule="auto"/>
        <w:jc w:val="both"/>
        <w:rPr>
          <w:rFonts w:ascii="Arial" w:hAnsi="Arial" w:cs="Arial"/>
          <w:sz w:val="21"/>
          <w:szCs w:val="21"/>
        </w:rPr>
      </w:pPr>
    </w:p>
    <w:p w14:paraId="32D5D46E" w14:textId="0AFF882A"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 xml:space="preserve">Em ............................. (MG), </w:t>
      </w:r>
      <w:proofErr w:type="spellStart"/>
      <w:r w:rsidRPr="006B4FC7">
        <w:rPr>
          <w:rFonts w:ascii="Arial" w:hAnsi="Arial" w:cs="Arial"/>
          <w:sz w:val="21"/>
          <w:szCs w:val="21"/>
        </w:rPr>
        <w:t>em</w:t>
      </w:r>
      <w:proofErr w:type="spellEnd"/>
      <w:r w:rsidRPr="006B4FC7">
        <w:rPr>
          <w:rFonts w:ascii="Arial" w:hAnsi="Arial" w:cs="Arial"/>
          <w:sz w:val="21"/>
          <w:szCs w:val="21"/>
        </w:rPr>
        <w:t xml:space="preserve"> .... </w:t>
      </w:r>
      <w:proofErr w:type="gramStart"/>
      <w:r w:rsidRPr="006B4FC7">
        <w:rPr>
          <w:rFonts w:ascii="Arial" w:hAnsi="Arial" w:cs="Arial"/>
          <w:sz w:val="21"/>
          <w:szCs w:val="21"/>
        </w:rPr>
        <w:t>de</w:t>
      </w:r>
      <w:proofErr w:type="gramEnd"/>
      <w:r w:rsidRPr="006B4FC7">
        <w:rPr>
          <w:rFonts w:ascii="Arial" w:hAnsi="Arial" w:cs="Arial"/>
          <w:sz w:val="21"/>
          <w:szCs w:val="21"/>
        </w:rPr>
        <w:t xml:space="preserve"> ........................ de 202</w:t>
      </w:r>
      <w:r w:rsidR="002D68F8" w:rsidRPr="006B4FC7">
        <w:rPr>
          <w:rFonts w:ascii="Arial" w:hAnsi="Arial" w:cs="Arial"/>
          <w:sz w:val="21"/>
          <w:szCs w:val="21"/>
        </w:rPr>
        <w:t>5</w:t>
      </w:r>
    </w:p>
    <w:p w14:paraId="50435AB3" w14:textId="77777777" w:rsidR="00607849" w:rsidRPr="006B4FC7" w:rsidRDefault="00607849" w:rsidP="00D528DF">
      <w:pPr>
        <w:spacing w:line="276" w:lineRule="auto"/>
        <w:jc w:val="center"/>
        <w:rPr>
          <w:rFonts w:ascii="Arial" w:hAnsi="Arial" w:cs="Arial"/>
          <w:sz w:val="21"/>
          <w:szCs w:val="21"/>
        </w:rPr>
      </w:pPr>
    </w:p>
    <w:p w14:paraId="40425E85" w14:textId="77777777" w:rsidR="00607849" w:rsidRPr="006B4FC7" w:rsidRDefault="00607849" w:rsidP="00D528DF">
      <w:pPr>
        <w:spacing w:line="276" w:lineRule="auto"/>
        <w:jc w:val="center"/>
        <w:rPr>
          <w:rFonts w:ascii="Arial" w:hAnsi="Arial" w:cs="Arial"/>
          <w:b/>
          <w:bCs/>
          <w:sz w:val="21"/>
          <w:szCs w:val="21"/>
        </w:rPr>
      </w:pPr>
      <w:bookmarkStart w:id="5" w:name="_GoBack"/>
      <w:bookmarkEnd w:id="5"/>
      <w:r w:rsidRPr="006B4FC7">
        <w:rPr>
          <w:rFonts w:ascii="Arial" w:hAnsi="Arial" w:cs="Arial"/>
          <w:b/>
          <w:bCs/>
          <w:sz w:val="21"/>
          <w:szCs w:val="21"/>
        </w:rPr>
        <w:t>...........................................................................................</w:t>
      </w:r>
    </w:p>
    <w:p w14:paraId="4D30E709" w14:textId="77777777" w:rsidR="00607849" w:rsidRPr="006B4FC7" w:rsidRDefault="00607849" w:rsidP="00D528DF">
      <w:pPr>
        <w:spacing w:line="276" w:lineRule="auto"/>
        <w:jc w:val="center"/>
        <w:rPr>
          <w:rFonts w:ascii="Arial" w:hAnsi="Arial" w:cs="Arial"/>
          <w:sz w:val="21"/>
          <w:szCs w:val="21"/>
        </w:rPr>
      </w:pPr>
      <w:r w:rsidRPr="006B4FC7">
        <w:rPr>
          <w:rFonts w:ascii="Arial" w:hAnsi="Arial" w:cs="Arial"/>
          <w:sz w:val="21"/>
          <w:szCs w:val="21"/>
        </w:rPr>
        <w:t>Contratante / Ordenador de Despesas</w:t>
      </w:r>
    </w:p>
    <w:p w14:paraId="681C327D" w14:textId="77777777" w:rsidR="00607849" w:rsidRPr="006B4FC7" w:rsidRDefault="00607849" w:rsidP="00D528DF">
      <w:pPr>
        <w:spacing w:line="276" w:lineRule="auto"/>
        <w:jc w:val="center"/>
        <w:rPr>
          <w:rFonts w:ascii="Arial" w:hAnsi="Arial" w:cs="Arial"/>
          <w:sz w:val="21"/>
          <w:szCs w:val="21"/>
        </w:rPr>
      </w:pPr>
    </w:p>
    <w:p w14:paraId="03D75F1F" w14:textId="77777777" w:rsidR="00607849" w:rsidRPr="006B4FC7" w:rsidRDefault="00607849" w:rsidP="00D528DF">
      <w:pPr>
        <w:spacing w:line="276" w:lineRule="auto"/>
        <w:jc w:val="center"/>
        <w:rPr>
          <w:rFonts w:ascii="Arial" w:hAnsi="Arial" w:cs="Arial"/>
          <w:b/>
          <w:bCs/>
          <w:sz w:val="21"/>
          <w:szCs w:val="21"/>
        </w:rPr>
      </w:pPr>
      <w:r w:rsidRPr="006B4FC7">
        <w:rPr>
          <w:rFonts w:ascii="Arial" w:hAnsi="Arial" w:cs="Arial"/>
          <w:b/>
          <w:bCs/>
          <w:sz w:val="21"/>
          <w:szCs w:val="21"/>
        </w:rPr>
        <w:t>....................................................................................</w:t>
      </w:r>
    </w:p>
    <w:p w14:paraId="7868E94C" w14:textId="77777777" w:rsidR="00607849" w:rsidRPr="006B4FC7" w:rsidRDefault="00607849" w:rsidP="00D528DF">
      <w:pPr>
        <w:spacing w:line="276" w:lineRule="auto"/>
        <w:jc w:val="center"/>
        <w:rPr>
          <w:rFonts w:ascii="Arial" w:hAnsi="Arial" w:cs="Arial"/>
          <w:b/>
          <w:sz w:val="21"/>
          <w:szCs w:val="21"/>
        </w:rPr>
      </w:pPr>
      <w:r w:rsidRPr="006B4FC7">
        <w:rPr>
          <w:rFonts w:ascii="Arial" w:hAnsi="Arial" w:cs="Arial"/>
          <w:sz w:val="21"/>
          <w:szCs w:val="21"/>
        </w:rPr>
        <w:t>Contratada / Representante Legal</w:t>
      </w:r>
    </w:p>
    <w:p w14:paraId="6BCAFBEC" w14:textId="77777777" w:rsidR="00607849" w:rsidRPr="006B4FC7" w:rsidRDefault="00607849" w:rsidP="00D528DF">
      <w:pPr>
        <w:spacing w:line="276" w:lineRule="auto"/>
        <w:jc w:val="center"/>
        <w:rPr>
          <w:rFonts w:ascii="Arial" w:hAnsi="Arial" w:cs="Arial"/>
          <w:b/>
          <w:sz w:val="21"/>
          <w:szCs w:val="21"/>
        </w:rPr>
      </w:pPr>
    </w:p>
    <w:p w14:paraId="652F7B8D" w14:textId="77777777" w:rsidR="00607849" w:rsidRPr="006B4FC7" w:rsidRDefault="00607849" w:rsidP="00D528DF">
      <w:pPr>
        <w:spacing w:line="276" w:lineRule="auto"/>
        <w:jc w:val="both"/>
        <w:rPr>
          <w:rFonts w:ascii="Arial" w:hAnsi="Arial" w:cs="Arial"/>
          <w:sz w:val="21"/>
          <w:szCs w:val="21"/>
        </w:rPr>
      </w:pPr>
      <w:r w:rsidRPr="006B4FC7">
        <w:rPr>
          <w:rFonts w:ascii="Arial" w:hAnsi="Arial" w:cs="Arial"/>
          <w:b/>
          <w:sz w:val="21"/>
          <w:szCs w:val="21"/>
        </w:rPr>
        <w:t>TESTEMUNHAS:</w:t>
      </w:r>
      <w:r w:rsidRPr="006B4FC7">
        <w:rPr>
          <w:rFonts w:ascii="Arial" w:hAnsi="Arial" w:cs="Arial"/>
          <w:sz w:val="21"/>
          <w:szCs w:val="21"/>
        </w:rPr>
        <w:t xml:space="preserve"> </w:t>
      </w:r>
      <w:r w:rsidRPr="006B4FC7">
        <w:rPr>
          <w:rFonts w:ascii="Arial" w:hAnsi="Arial" w:cs="Arial"/>
          <w:sz w:val="21"/>
          <w:szCs w:val="21"/>
        </w:rPr>
        <w:tab/>
        <w:t>1 - _____________________________________</w:t>
      </w:r>
    </w:p>
    <w:p w14:paraId="69A3C2F0"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CPF ................................................</w:t>
      </w:r>
    </w:p>
    <w:p w14:paraId="4A7A4E8C" w14:textId="77777777" w:rsidR="00607849" w:rsidRPr="006B4FC7" w:rsidRDefault="00607849" w:rsidP="00D528DF">
      <w:pPr>
        <w:pStyle w:val="Recuodecorpodetexto2"/>
        <w:spacing w:line="276" w:lineRule="auto"/>
        <w:rPr>
          <w:rFonts w:ascii="Arial" w:hAnsi="Arial" w:cs="Arial"/>
          <w:sz w:val="21"/>
          <w:szCs w:val="21"/>
        </w:rPr>
      </w:pPr>
      <w:r w:rsidRPr="006B4FC7">
        <w:rPr>
          <w:rFonts w:ascii="Arial" w:hAnsi="Arial" w:cs="Arial"/>
          <w:sz w:val="21"/>
          <w:szCs w:val="21"/>
        </w:rPr>
        <w:t xml:space="preserve">                            2 - ____________________________________</w:t>
      </w:r>
    </w:p>
    <w:p w14:paraId="51243723" w14:textId="77777777" w:rsidR="00607849" w:rsidRPr="006B4FC7" w:rsidRDefault="00607849" w:rsidP="00D528DF">
      <w:pPr>
        <w:spacing w:line="276" w:lineRule="auto"/>
        <w:rPr>
          <w:rFonts w:ascii="Arial" w:hAnsi="Arial" w:cs="Arial"/>
          <w:sz w:val="21"/>
          <w:szCs w:val="21"/>
        </w:rPr>
      </w:pPr>
      <w:r w:rsidRPr="006B4FC7">
        <w:rPr>
          <w:rFonts w:ascii="Arial" w:hAnsi="Arial" w:cs="Arial"/>
          <w:b/>
          <w:sz w:val="21"/>
          <w:szCs w:val="21"/>
        </w:rPr>
        <w:t xml:space="preserve">                                </w:t>
      </w:r>
      <w:r w:rsidRPr="006B4FC7">
        <w:rPr>
          <w:rFonts w:ascii="Arial" w:hAnsi="Arial" w:cs="Arial"/>
          <w:sz w:val="21"/>
          <w:szCs w:val="21"/>
        </w:rPr>
        <w:t>CPF ...............................................</w:t>
      </w:r>
    </w:p>
    <w:p w14:paraId="7564113A" w14:textId="77777777" w:rsidR="00671036" w:rsidRPr="006B4FC7" w:rsidRDefault="00671036" w:rsidP="00D528DF">
      <w:pPr>
        <w:spacing w:line="276" w:lineRule="auto"/>
        <w:rPr>
          <w:rFonts w:ascii="Arial" w:hAnsi="Arial" w:cs="Arial"/>
          <w:sz w:val="21"/>
          <w:szCs w:val="21"/>
        </w:rPr>
      </w:pPr>
    </w:p>
    <w:sectPr w:rsidR="00671036" w:rsidRPr="006B4FC7" w:rsidSect="006B4FC7">
      <w:headerReference w:type="default" r:id="rId8"/>
      <w:footerReference w:type="default" r:id="rId9"/>
      <w:pgSz w:w="11905" w:h="16837" w:code="9"/>
      <w:pgMar w:top="1814" w:right="851" w:bottom="851" w:left="1134" w:header="425" w:footer="44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12F69E" w14:textId="77777777" w:rsidR="00A51C37" w:rsidRDefault="00A51C37">
      <w:r>
        <w:separator/>
      </w:r>
    </w:p>
  </w:endnote>
  <w:endnote w:type="continuationSeparator" w:id="0">
    <w:p w14:paraId="721D7269" w14:textId="77777777" w:rsidR="00A51C37" w:rsidRDefault="00A51C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BE67CD" w14:textId="77777777" w:rsidR="009E4E5F" w:rsidRDefault="00607849">
    <w:pPr>
      <w:pStyle w:val="Rodap"/>
      <w:jc w:val="center"/>
    </w:pPr>
    <w:r>
      <w:fldChar w:fldCharType="begin"/>
    </w:r>
    <w:r>
      <w:instrText>PAGE   \* MERGEFORMAT</w:instrText>
    </w:r>
    <w:r>
      <w:fldChar w:fldCharType="separate"/>
    </w:r>
    <w:r w:rsidR="00EB31FC">
      <w:rPr>
        <w:noProof/>
      </w:rPr>
      <w:t>10</w:t>
    </w:r>
    <w:r>
      <w:fldChar w:fldCharType="end"/>
    </w:r>
  </w:p>
  <w:p w14:paraId="1AA1003D" w14:textId="77777777" w:rsidR="009E4E5F" w:rsidRDefault="009E4E5F">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1382E1" w14:textId="77777777" w:rsidR="00A51C37" w:rsidRDefault="00A51C37">
      <w:r>
        <w:separator/>
      </w:r>
    </w:p>
  </w:footnote>
  <w:footnote w:type="continuationSeparator" w:id="0">
    <w:p w14:paraId="738090BE" w14:textId="77777777" w:rsidR="00A51C37" w:rsidRDefault="00A51C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B438AF" w14:textId="77777777" w:rsidR="009E4E5F" w:rsidRDefault="00607849">
    <w:pPr>
      <w:pStyle w:val="Cabealho"/>
    </w:pPr>
    <w:r>
      <w:rPr>
        <w:noProof/>
      </w:rPr>
      <w:drawing>
        <wp:anchor distT="0" distB="0" distL="114300" distR="114300" simplePos="0" relativeHeight="251659264" behindDoc="0" locked="0" layoutInCell="1" allowOverlap="1" wp14:anchorId="2AC8E612" wp14:editId="782F1C79">
          <wp:simplePos x="0" y="0"/>
          <wp:positionH relativeFrom="column">
            <wp:posOffset>-810260</wp:posOffset>
          </wp:positionH>
          <wp:positionV relativeFrom="paragraph">
            <wp:posOffset>-268605</wp:posOffset>
          </wp:positionV>
          <wp:extent cx="7562850" cy="1552575"/>
          <wp:effectExtent l="0" t="0" r="0" b="9525"/>
          <wp:wrapSquare wrapText="bothSides"/>
          <wp:docPr id="1" name="Imagem 1" descr="C:\Users\PARTICULAR\AppData\Local\Packages\Microsoft.Windows.Photos_8wekyb3d8bbwe\TempState\ShareServiceTempFolder\Sem títul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C:\Users\PARTICULAR\AppData\Local\Packages\Microsoft.Windows.Photos_8wekyb3d8bbwe\TempState\ShareServiceTempFolder\Sem título.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850" cy="1552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A68584B"/>
    <w:multiLevelType w:val="multilevel"/>
    <w:tmpl w:val="D8FCB2EE"/>
    <w:lvl w:ilvl="0">
      <w:start w:val="1"/>
      <w:numFmt w:val="decimal"/>
      <w:pStyle w:val="Commarcadores5"/>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61DD361E"/>
    <w:multiLevelType w:val="multilevel"/>
    <w:tmpl w:val="C5AE535C"/>
    <w:lvl w:ilvl="0">
      <w:start w:val="1"/>
      <w:numFmt w:val="decimal"/>
      <w:pStyle w:val="Nivel01Titulo"/>
      <w:lvlText w:val="%1."/>
      <w:lvlJc w:val="left"/>
      <w:pPr>
        <w:ind w:left="284" w:hanging="284"/>
      </w:pPr>
      <w:rPr>
        <w:rFonts w:hint="default"/>
        <w:b/>
        <w:i w:val="0"/>
      </w:rPr>
    </w:lvl>
    <w:lvl w:ilvl="1">
      <w:start w:val="1"/>
      <w:numFmt w:val="decimal"/>
      <w:suff w:val="space"/>
      <w:lvlText w:val="%1.%2."/>
      <w:lvlJc w:val="left"/>
      <w:pPr>
        <w:ind w:left="710" w:hanging="284"/>
      </w:pPr>
      <w:rPr>
        <w:rFonts w:ascii="Arial" w:hAnsi="Arial" w:cs="Arial" w:hint="default"/>
        <w:b w:val="0"/>
        <w:i w:val="0"/>
        <w:color w:val="auto"/>
        <w:sz w:val="20"/>
        <w:szCs w:val="20"/>
      </w:rPr>
    </w:lvl>
    <w:lvl w:ilvl="2">
      <w:start w:val="1"/>
      <w:numFmt w:val="decimal"/>
      <w:suff w:val="space"/>
      <w:lvlText w:val="%1.%2.%3."/>
      <w:lvlJc w:val="left"/>
      <w:pPr>
        <w:ind w:left="852" w:hanging="284"/>
      </w:pPr>
      <w:rPr>
        <w:rFonts w:hint="default"/>
        <w:b w:val="0"/>
        <w:i w:val="0"/>
        <w:color w:val="auto"/>
        <w:sz w:val="20"/>
        <w:szCs w:val="20"/>
      </w:rPr>
    </w:lvl>
    <w:lvl w:ilvl="3">
      <w:start w:val="1"/>
      <w:numFmt w:val="decimal"/>
      <w:suff w:val="space"/>
      <w:lvlText w:val="%1.%2.%3.%4."/>
      <w:lvlJc w:val="left"/>
      <w:pPr>
        <w:ind w:left="1136" w:hanging="284"/>
      </w:pPr>
      <w:rPr>
        <w:rFonts w:hint="default"/>
        <w:b w:val="0"/>
        <w:i w:val="0"/>
      </w:rPr>
    </w:lvl>
    <w:lvl w:ilvl="4">
      <w:start w:val="1"/>
      <w:numFmt w:val="decimal"/>
      <w:suff w:val="space"/>
      <w:lvlText w:val="%1.%2.%3.%4.%5."/>
      <w:lvlJc w:val="left"/>
      <w:pPr>
        <w:ind w:left="1420" w:hanging="284"/>
      </w:pPr>
      <w:rPr>
        <w:rFonts w:hint="default"/>
        <w:b/>
        <w:i w:val="0"/>
      </w:rPr>
    </w:lvl>
    <w:lvl w:ilvl="5">
      <w:start w:val="1"/>
      <w:numFmt w:val="decimal"/>
      <w:lvlText w:val="%1.%2.%3.%4.%5.%6."/>
      <w:lvlJc w:val="left"/>
      <w:pPr>
        <w:tabs>
          <w:tab w:val="num" w:pos="2880"/>
        </w:tabs>
        <w:ind w:left="1704" w:hanging="284"/>
      </w:pPr>
      <w:rPr>
        <w:rFonts w:hint="default"/>
      </w:rPr>
    </w:lvl>
    <w:lvl w:ilvl="6">
      <w:start w:val="1"/>
      <w:numFmt w:val="decimal"/>
      <w:lvlText w:val="%1.%2.%3.%4.%5.%6.%7."/>
      <w:lvlJc w:val="left"/>
      <w:pPr>
        <w:tabs>
          <w:tab w:val="num" w:pos="3600"/>
        </w:tabs>
        <w:ind w:left="1988" w:hanging="284"/>
      </w:pPr>
      <w:rPr>
        <w:rFonts w:hint="default"/>
      </w:rPr>
    </w:lvl>
    <w:lvl w:ilvl="7">
      <w:start w:val="1"/>
      <w:numFmt w:val="decimal"/>
      <w:lvlText w:val="%1.%2.%3.%4.%5.%6.%7.%8."/>
      <w:lvlJc w:val="left"/>
      <w:pPr>
        <w:tabs>
          <w:tab w:val="num" w:pos="3960"/>
        </w:tabs>
        <w:ind w:left="2272" w:hanging="284"/>
      </w:pPr>
      <w:rPr>
        <w:rFonts w:hint="default"/>
      </w:rPr>
    </w:lvl>
    <w:lvl w:ilvl="8">
      <w:start w:val="1"/>
      <w:numFmt w:val="decimal"/>
      <w:lvlText w:val="%1.%2.%3.%4.%5.%6.%7.%8.%9."/>
      <w:lvlJc w:val="left"/>
      <w:pPr>
        <w:tabs>
          <w:tab w:val="num" w:pos="4680"/>
        </w:tabs>
        <w:ind w:left="2556" w:hanging="284"/>
      </w:pPr>
      <w:rPr>
        <w:rFonts w:hint="default"/>
      </w:rPr>
    </w:lvl>
  </w:abstractNum>
  <w:abstractNum w:abstractNumId="2">
    <w:nsid w:val="710F1D14"/>
    <w:multiLevelType w:val="hybridMultilevel"/>
    <w:tmpl w:val="D1AAEE46"/>
    <w:lvl w:ilvl="0" w:tplc="9BAEFDC8">
      <w:start w:val="1"/>
      <w:numFmt w:val="decimal"/>
      <w:lvlText w:val="%1)"/>
      <w:lvlJc w:val="left"/>
      <w:pPr>
        <w:ind w:left="720" w:hanging="360"/>
      </w:pPr>
      <w:rPr>
        <w:b/>
        <w:bCs/>
      </w:rPr>
    </w:lvl>
    <w:lvl w:ilvl="1" w:tplc="04160019">
      <w:start w:val="1"/>
      <w:numFmt w:val="lowerLetter"/>
      <w:pStyle w:val="Nvel2-Red"/>
      <w:lvlText w:val="%2."/>
      <w:lvlJc w:val="left"/>
      <w:pPr>
        <w:ind w:left="1440" w:hanging="360"/>
      </w:pPr>
    </w:lvl>
    <w:lvl w:ilvl="2" w:tplc="0416001B" w:tentative="1">
      <w:start w:val="1"/>
      <w:numFmt w:val="lowerRoman"/>
      <w:pStyle w:val="Nvel3-R"/>
      <w:lvlText w:val="%3."/>
      <w:lvlJc w:val="right"/>
      <w:pPr>
        <w:ind w:left="2160" w:hanging="180"/>
      </w:pPr>
    </w:lvl>
    <w:lvl w:ilvl="3" w:tplc="0416000F" w:tentative="1">
      <w:start w:val="1"/>
      <w:numFmt w:val="decimal"/>
      <w:pStyle w:val="Nvel4-R"/>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7849"/>
    <w:rsid w:val="00084696"/>
    <w:rsid w:val="000D4ABB"/>
    <w:rsid w:val="00162B8E"/>
    <w:rsid w:val="00217F1B"/>
    <w:rsid w:val="0023016D"/>
    <w:rsid w:val="002956AE"/>
    <w:rsid w:val="002B4935"/>
    <w:rsid w:val="002D68F8"/>
    <w:rsid w:val="002F7297"/>
    <w:rsid w:val="00352494"/>
    <w:rsid w:val="003A78DD"/>
    <w:rsid w:val="00471EEF"/>
    <w:rsid w:val="0047682D"/>
    <w:rsid w:val="0059125A"/>
    <w:rsid w:val="005A28D6"/>
    <w:rsid w:val="00603E2F"/>
    <w:rsid w:val="00607849"/>
    <w:rsid w:val="006226BA"/>
    <w:rsid w:val="006443C9"/>
    <w:rsid w:val="006632EC"/>
    <w:rsid w:val="00665E87"/>
    <w:rsid w:val="00671036"/>
    <w:rsid w:val="006B17BF"/>
    <w:rsid w:val="006B4FC7"/>
    <w:rsid w:val="006D17A2"/>
    <w:rsid w:val="00701EC1"/>
    <w:rsid w:val="007D2B22"/>
    <w:rsid w:val="008043B9"/>
    <w:rsid w:val="008122F4"/>
    <w:rsid w:val="008335CF"/>
    <w:rsid w:val="00882BC8"/>
    <w:rsid w:val="008C7AD1"/>
    <w:rsid w:val="00901F59"/>
    <w:rsid w:val="00946B65"/>
    <w:rsid w:val="009D3F82"/>
    <w:rsid w:val="009E4E5F"/>
    <w:rsid w:val="00A3325B"/>
    <w:rsid w:val="00A51C37"/>
    <w:rsid w:val="00A96185"/>
    <w:rsid w:val="00AB57D0"/>
    <w:rsid w:val="00B94622"/>
    <w:rsid w:val="00C006FE"/>
    <w:rsid w:val="00D528DF"/>
    <w:rsid w:val="00D65157"/>
    <w:rsid w:val="00DD158F"/>
    <w:rsid w:val="00DE5D9A"/>
    <w:rsid w:val="00EB31FC"/>
    <w:rsid w:val="00EF1E5D"/>
    <w:rsid w:val="00F044BB"/>
    <w:rsid w:val="00F1295D"/>
    <w:rsid w:val="00F72B9B"/>
    <w:rsid w:val="00FB0E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5C7520"/>
  <w15:chartTrackingRefBased/>
  <w15:docId w15:val="{47DF1257-E87E-45F3-BFE9-A0EC36AA66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7849"/>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607849"/>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607849"/>
    <w:pPr>
      <w:tabs>
        <w:tab w:val="center" w:pos="4252"/>
        <w:tab w:val="right" w:pos="8504"/>
      </w:tabs>
    </w:pPr>
  </w:style>
  <w:style w:type="character" w:customStyle="1" w:styleId="CabealhoChar">
    <w:name w:val="Cabeçalho Char"/>
    <w:basedOn w:val="Fontepargpadro"/>
    <w:link w:val="Cabealho"/>
    <w:uiPriority w:val="99"/>
    <w:rsid w:val="00607849"/>
    <w:rPr>
      <w:rFonts w:ascii="Times New Roman" w:eastAsia="Times New Roman" w:hAnsi="Times New Roman" w:cs="Times New Roman"/>
      <w:sz w:val="20"/>
      <w:szCs w:val="20"/>
      <w:lang w:eastAsia="pt-BR"/>
    </w:rPr>
  </w:style>
  <w:style w:type="paragraph" w:styleId="Rodap">
    <w:name w:val="footer"/>
    <w:basedOn w:val="Normal"/>
    <w:link w:val="RodapChar"/>
    <w:uiPriority w:val="99"/>
    <w:unhideWhenUsed/>
    <w:rsid w:val="00607849"/>
    <w:pPr>
      <w:tabs>
        <w:tab w:val="center" w:pos="4252"/>
        <w:tab w:val="right" w:pos="8504"/>
      </w:tabs>
    </w:pPr>
  </w:style>
  <w:style w:type="character" w:customStyle="1" w:styleId="RodapChar">
    <w:name w:val="Rodapé Char"/>
    <w:basedOn w:val="Fontepargpadro"/>
    <w:link w:val="Rodap"/>
    <w:uiPriority w:val="99"/>
    <w:rsid w:val="00607849"/>
    <w:rPr>
      <w:rFonts w:ascii="Times New Roman" w:eastAsia="Times New Roman" w:hAnsi="Times New Roman" w:cs="Times New Roman"/>
      <w:sz w:val="20"/>
      <w:szCs w:val="20"/>
      <w:lang w:eastAsia="pt-BR"/>
    </w:rPr>
  </w:style>
  <w:style w:type="paragraph" w:styleId="PargrafodaLista">
    <w:name w:val="List Paragraph"/>
    <w:aliases w:val="Marcadores,numbered,List Paragraph1,List Paragraph Char Char,Equipment,List Paragraph11,List 1 Paragraph,b1,Normal Sentence,List Paragraph111,lp1,Use Case List Paragraph,Heading2,FooterText,Paragraphe de liste1,列出段落,列出段落1,B1"/>
    <w:basedOn w:val="Normal"/>
    <w:link w:val="PargrafodaListaChar"/>
    <w:uiPriority w:val="34"/>
    <w:qFormat/>
    <w:rsid w:val="00607849"/>
    <w:pPr>
      <w:ind w:left="720"/>
      <w:contextualSpacing/>
    </w:pPr>
  </w:style>
  <w:style w:type="paragraph" w:styleId="Commarcadores5">
    <w:name w:val="List Bullet 5"/>
    <w:basedOn w:val="Normal"/>
    <w:rsid w:val="00607849"/>
    <w:pPr>
      <w:numPr>
        <w:numId w:val="1"/>
      </w:numPr>
      <w:contextualSpacing/>
    </w:pPr>
    <w:rPr>
      <w:rFonts w:ascii="Ecofont_Spranq_eco_Sans" w:hAnsi="Ecofont_Spranq_eco_Sans" w:cs="Tahoma"/>
      <w:sz w:val="24"/>
      <w:szCs w:val="24"/>
    </w:rPr>
  </w:style>
  <w:style w:type="paragraph" w:customStyle="1" w:styleId="Nivel2">
    <w:name w:val="Nivel 2"/>
    <w:basedOn w:val="Normal"/>
    <w:link w:val="Nivel2Char"/>
    <w:qFormat/>
    <w:rsid w:val="00607849"/>
    <w:pPr>
      <w:numPr>
        <w:ilvl w:val="1"/>
        <w:numId w:val="1"/>
      </w:numPr>
      <w:spacing w:before="120" w:after="120" w:line="276" w:lineRule="auto"/>
      <w:jc w:val="both"/>
    </w:pPr>
    <w:rPr>
      <w:rFonts w:ascii="Arial" w:hAnsi="Arial" w:cs="Arial"/>
      <w:color w:val="000000"/>
    </w:rPr>
  </w:style>
  <w:style w:type="paragraph" w:customStyle="1" w:styleId="Nivel3">
    <w:name w:val="Nivel 3"/>
    <w:basedOn w:val="Normal"/>
    <w:qFormat/>
    <w:rsid w:val="00607849"/>
    <w:pPr>
      <w:numPr>
        <w:ilvl w:val="2"/>
        <w:numId w:val="1"/>
      </w:numPr>
      <w:spacing w:before="120" w:after="120" w:line="276" w:lineRule="auto"/>
      <w:ind w:left="425" w:firstLine="0"/>
      <w:jc w:val="both"/>
    </w:pPr>
    <w:rPr>
      <w:rFonts w:ascii="Arial" w:hAnsi="Arial" w:cs="Arial"/>
      <w:color w:val="000000"/>
    </w:rPr>
  </w:style>
  <w:style w:type="paragraph" w:customStyle="1" w:styleId="Nivel4">
    <w:name w:val="Nivel 4"/>
    <w:basedOn w:val="Nivel3"/>
    <w:qFormat/>
    <w:rsid w:val="00607849"/>
    <w:pPr>
      <w:numPr>
        <w:ilvl w:val="3"/>
      </w:numPr>
      <w:ind w:left="851" w:firstLine="0"/>
    </w:pPr>
    <w:rPr>
      <w:color w:val="auto"/>
    </w:rPr>
  </w:style>
  <w:style w:type="paragraph" w:customStyle="1" w:styleId="Nivel5">
    <w:name w:val="Nivel 5"/>
    <w:basedOn w:val="Nivel4"/>
    <w:qFormat/>
    <w:rsid w:val="00607849"/>
    <w:pPr>
      <w:numPr>
        <w:ilvl w:val="4"/>
      </w:numPr>
      <w:tabs>
        <w:tab w:val="clear" w:pos="3600"/>
        <w:tab w:val="num" w:pos="0"/>
        <w:tab w:val="num" w:pos="360"/>
      </w:tabs>
      <w:ind w:left="1276" w:firstLine="0"/>
    </w:pPr>
  </w:style>
  <w:style w:type="character" w:customStyle="1" w:styleId="Nivel2Char">
    <w:name w:val="Nivel 2 Char"/>
    <w:link w:val="Nivel2"/>
    <w:locked/>
    <w:rsid w:val="00607849"/>
    <w:rPr>
      <w:rFonts w:ascii="Arial" w:eastAsia="Times New Roman" w:hAnsi="Arial" w:cs="Arial"/>
      <w:color w:val="000000"/>
      <w:sz w:val="20"/>
      <w:szCs w:val="20"/>
      <w:lang w:eastAsia="pt-BR"/>
    </w:rPr>
  </w:style>
  <w:style w:type="character" w:styleId="Hyperlink">
    <w:name w:val="Hyperlink"/>
    <w:uiPriority w:val="99"/>
    <w:unhideWhenUsed/>
    <w:rsid w:val="00607849"/>
    <w:rPr>
      <w:color w:val="0563C1"/>
      <w:u w:val="single"/>
    </w:rPr>
  </w:style>
  <w:style w:type="paragraph" w:styleId="Corpodetexto3">
    <w:name w:val="Body Text 3"/>
    <w:basedOn w:val="Normal"/>
    <w:link w:val="Corpodetexto3Char"/>
    <w:unhideWhenUsed/>
    <w:rsid w:val="00607849"/>
    <w:pPr>
      <w:spacing w:after="120"/>
    </w:pPr>
    <w:rPr>
      <w:sz w:val="16"/>
      <w:szCs w:val="16"/>
    </w:rPr>
  </w:style>
  <w:style w:type="character" w:customStyle="1" w:styleId="Corpodetexto3Char">
    <w:name w:val="Corpo de texto 3 Char"/>
    <w:basedOn w:val="Fontepargpadro"/>
    <w:link w:val="Corpodetexto3"/>
    <w:rsid w:val="00607849"/>
    <w:rPr>
      <w:rFonts w:ascii="Times New Roman" w:eastAsia="Times New Roman" w:hAnsi="Times New Roman" w:cs="Times New Roman"/>
      <w:sz w:val="16"/>
      <w:szCs w:val="16"/>
      <w:lang w:eastAsia="pt-BR"/>
    </w:rPr>
  </w:style>
  <w:style w:type="paragraph" w:customStyle="1" w:styleId="Nivel01Titulo">
    <w:name w:val="Nivel_01_Titulo"/>
    <w:basedOn w:val="Ttulo1"/>
    <w:next w:val="Normal"/>
    <w:link w:val="Nivel01TituloChar"/>
    <w:qFormat/>
    <w:rsid w:val="00607849"/>
    <w:pPr>
      <w:numPr>
        <w:numId w:val="3"/>
      </w:numPr>
      <w:tabs>
        <w:tab w:val="left" w:pos="567"/>
      </w:tabs>
      <w:jc w:val="both"/>
    </w:pPr>
    <w:rPr>
      <w:rFonts w:ascii="Arial" w:eastAsia="Times New Roman" w:hAnsi="Arial" w:cs="Times New Roman"/>
      <w:b/>
      <w:bCs/>
      <w:color w:val="2F5496"/>
      <w:sz w:val="20"/>
      <w:szCs w:val="20"/>
    </w:rPr>
  </w:style>
  <w:style w:type="character" w:customStyle="1" w:styleId="Nivel01TituloChar">
    <w:name w:val="Nivel_01_Titulo Char"/>
    <w:link w:val="Nivel01Titulo"/>
    <w:rsid w:val="00607849"/>
    <w:rPr>
      <w:rFonts w:ascii="Arial" w:eastAsia="Times New Roman" w:hAnsi="Arial" w:cs="Times New Roman"/>
      <w:b/>
      <w:bCs/>
      <w:color w:val="2F5496"/>
      <w:sz w:val="20"/>
      <w:szCs w:val="20"/>
      <w:lang w:eastAsia="pt-BR"/>
    </w:rPr>
  </w:style>
  <w:style w:type="paragraph" w:customStyle="1" w:styleId="PargrafodaLista1">
    <w:name w:val="Parágrafo da Lista1"/>
    <w:basedOn w:val="Normal"/>
    <w:qFormat/>
    <w:rsid w:val="00607849"/>
    <w:pPr>
      <w:ind w:left="720"/>
    </w:pPr>
    <w:rPr>
      <w:rFonts w:ascii="Ecofont_Spranq_eco_Sans" w:hAnsi="Ecofont_Spranq_eco_Sans" w:cs="Ecofont_Spranq_eco_Sans"/>
      <w:sz w:val="24"/>
      <w:szCs w:val="24"/>
    </w:rPr>
  </w:style>
  <w:style w:type="character" w:customStyle="1" w:styleId="PargrafodaListaChar">
    <w:name w:val="Parágrafo da Lista Char"/>
    <w:aliases w:val="Marcadores Char,numbered Char,List Paragraph1 Char,List Paragraph Char Char Char,Equipment Char,List Paragraph11 Char,List 1 Paragraph Char,b1 Char,Normal Sentence Char,List Paragraph111 Char,lp1 Char,Use Case List Paragraph Char"/>
    <w:link w:val="PargrafodaLista"/>
    <w:uiPriority w:val="34"/>
    <w:qFormat/>
    <w:rsid w:val="00607849"/>
    <w:rPr>
      <w:rFonts w:ascii="Times New Roman" w:eastAsia="Times New Roman" w:hAnsi="Times New Roman" w:cs="Times New Roman"/>
      <w:sz w:val="20"/>
      <w:szCs w:val="20"/>
      <w:lang w:eastAsia="pt-BR"/>
    </w:rPr>
  </w:style>
  <w:style w:type="paragraph" w:styleId="SemEspaamento">
    <w:name w:val="No Spacing"/>
    <w:uiPriority w:val="1"/>
    <w:qFormat/>
    <w:rsid w:val="00607849"/>
    <w:pPr>
      <w:spacing w:after="0" w:line="240" w:lineRule="auto"/>
    </w:pPr>
    <w:rPr>
      <w:rFonts w:ascii="Calibri" w:eastAsia="Calibri" w:hAnsi="Calibri" w:cs="Times New Roman"/>
    </w:rPr>
  </w:style>
  <w:style w:type="paragraph" w:customStyle="1" w:styleId="Nvel2-Red">
    <w:name w:val="Nível 2 -Red"/>
    <w:basedOn w:val="Nivel2"/>
    <w:link w:val="Nvel2-RedChar"/>
    <w:qFormat/>
    <w:rsid w:val="00607849"/>
    <w:pPr>
      <w:numPr>
        <w:numId w:val="2"/>
      </w:numPr>
    </w:pPr>
    <w:rPr>
      <w:i/>
      <w:iCs/>
      <w:color w:val="FF0000"/>
    </w:rPr>
  </w:style>
  <w:style w:type="paragraph" w:customStyle="1" w:styleId="Nvel3-R">
    <w:name w:val="Nível 3-R"/>
    <w:basedOn w:val="Nivel3"/>
    <w:link w:val="Nvel3-RChar"/>
    <w:qFormat/>
    <w:rsid w:val="00607849"/>
    <w:pPr>
      <w:numPr>
        <w:numId w:val="2"/>
      </w:numPr>
      <w:ind w:left="284" w:firstLine="0"/>
    </w:pPr>
    <w:rPr>
      <w:i/>
      <w:iCs/>
      <w:color w:val="FF0000"/>
    </w:rPr>
  </w:style>
  <w:style w:type="character" w:customStyle="1" w:styleId="Nvel2-RedChar">
    <w:name w:val="Nível 2 -Red Char"/>
    <w:link w:val="Nvel2-Red"/>
    <w:rsid w:val="00607849"/>
    <w:rPr>
      <w:rFonts w:ascii="Arial" w:eastAsia="Times New Roman" w:hAnsi="Arial" w:cs="Arial"/>
      <w:i/>
      <w:iCs/>
      <w:color w:val="FF0000"/>
      <w:sz w:val="20"/>
      <w:szCs w:val="20"/>
      <w:lang w:eastAsia="pt-BR"/>
    </w:rPr>
  </w:style>
  <w:style w:type="character" w:customStyle="1" w:styleId="Nvel3-RChar">
    <w:name w:val="Nível 3-R Char"/>
    <w:link w:val="Nvel3-R"/>
    <w:rsid w:val="00607849"/>
    <w:rPr>
      <w:rFonts w:ascii="Arial" w:eastAsia="Times New Roman" w:hAnsi="Arial" w:cs="Arial"/>
      <w:i/>
      <w:iCs/>
      <w:color w:val="FF0000"/>
      <w:sz w:val="20"/>
      <w:szCs w:val="20"/>
      <w:lang w:eastAsia="pt-BR"/>
    </w:rPr>
  </w:style>
  <w:style w:type="paragraph" w:customStyle="1" w:styleId="Nvel4-R">
    <w:name w:val="Nível 4-R"/>
    <w:basedOn w:val="Nivel4"/>
    <w:qFormat/>
    <w:rsid w:val="00607849"/>
    <w:pPr>
      <w:numPr>
        <w:numId w:val="2"/>
      </w:numPr>
      <w:ind w:left="851" w:firstLine="0"/>
    </w:pPr>
    <w:rPr>
      <w:i/>
      <w:iCs/>
      <w:color w:val="FF0000"/>
    </w:rPr>
  </w:style>
  <w:style w:type="paragraph" w:customStyle="1" w:styleId="PADRO">
    <w:name w:val="PADRÃO"/>
    <w:qFormat/>
    <w:rsid w:val="00607849"/>
    <w:pPr>
      <w:keepNext/>
      <w:widowControl w:val="0"/>
      <w:shd w:val="clear" w:color="auto" w:fill="FFFFFF"/>
      <w:suppressAutoHyphens/>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Recuodecorpodetexto2">
    <w:name w:val="Body Text Indent 2"/>
    <w:basedOn w:val="Normal"/>
    <w:link w:val="Recuodecorpodetexto2Char"/>
    <w:rsid w:val="00607849"/>
    <w:pPr>
      <w:spacing w:after="120" w:line="480" w:lineRule="auto"/>
      <w:ind w:left="283"/>
    </w:pPr>
    <w:rPr>
      <w:sz w:val="24"/>
      <w:szCs w:val="24"/>
    </w:rPr>
  </w:style>
  <w:style w:type="character" w:customStyle="1" w:styleId="Recuodecorpodetexto2Char">
    <w:name w:val="Recuo de corpo de texto 2 Char"/>
    <w:basedOn w:val="Fontepargpadro"/>
    <w:link w:val="Recuodecorpodetexto2"/>
    <w:rsid w:val="00607849"/>
    <w:rPr>
      <w:rFonts w:ascii="Times New Roman" w:eastAsia="Times New Roman" w:hAnsi="Times New Roman" w:cs="Times New Roman"/>
      <w:sz w:val="24"/>
      <w:szCs w:val="24"/>
      <w:lang w:eastAsia="pt-BR"/>
    </w:rPr>
  </w:style>
  <w:style w:type="character" w:customStyle="1" w:styleId="Ttulo1Char">
    <w:name w:val="Título 1 Char"/>
    <w:basedOn w:val="Fontepargpadro"/>
    <w:link w:val="Ttulo1"/>
    <w:uiPriority w:val="9"/>
    <w:rsid w:val="00607849"/>
    <w:rPr>
      <w:rFonts w:asciiTheme="majorHAnsi" w:eastAsiaTheme="majorEastAsia" w:hAnsiTheme="majorHAnsi" w:cstheme="majorBidi"/>
      <w:color w:val="2E74B5" w:themeColor="accent1" w:themeShade="BF"/>
      <w:sz w:val="32"/>
      <w:szCs w:val="32"/>
      <w:lang w:eastAsia="pt-BR"/>
    </w:rPr>
  </w:style>
  <w:style w:type="table" w:styleId="Tabelacomgrade">
    <w:name w:val="Table Grid"/>
    <w:basedOn w:val="Tabelanormal"/>
    <w:uiPriority w:val="59"/>
    <w:rsid w:val="0059125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701EC1"/>
    <w:rPr>
      <w:rFonts w:ascii="Segoe UI" w:hAnsi="Segoe UI" w:cs="Segoe UI"/>
      <w:sz w:val="18"/>
      <w:szCs w:val="18"/>
    </w:rPr>
  </w:style>
  <w:style w:type="character" w:customStyle="1" w:styleId="TextodebaloChar">
    <w:name w:val="Texto de balão Char"/>
    <w:basedOn w:val="Fontepargpadro"/>
    <w:link w:val="Textodebalo"/>
    <w:uiPriority w:val="99"/>
    <w:semiHidden/>
    <w:rsid w:val="00701EC1"/>
    <w:rPr>
      <w:rFonts w:ascii="Segoe UI" w:eastAsia="Times New Roman" w:hAnsi="Segoe UI" w:cs="Segoe UI"/>
      <w:sz w:val="18"/>
      <w:szCs w:val="18"/>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0616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209</TotalTime>
  <Pages>10</Pages>
  <Words>4557</Words>
  <Characters>24609</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PARTICULAR</dc:creator>
  <cp:keywords/>
  <dc:description/>
  <cp:lastModifiedBy>VILMAR</cp:lastModifiedBy>
  <cp:revision>29</cp:revision>
  <cp:lastPrinted>2025-02-26T13:04:00Z</cp:lastPrinted>
  <dcterms:created xsi:type="dcterms:W3CDTF">2024-02-20T16:28:00Z</dcterms:created>
  <dcterms:modified xsi:type="dcterms:W3CDTF">2025-07-04T13:36:00Z</dcterms:modified>
</cp:coreProperties>
</file>